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A9" w:rsidRPr="006712C6" w:rsidRDefault="00931EA9" w:rsidP="00931EA9">
      <w:pPr>
        <w:rPr>
          <w:b/>
          <w:i/>
        </w:rPr>
      </w:pPr>
      <w:r w:rsidRPr="006712C6">
        <w:rPr>
          <w:b/>
          <w:i/>
        </w:rPr>
        <w:t xml:space="preserve">                                                                </w:t>
      </w:r>
      <w:r w:rsidRPr="006712C6">
        <w:rPr>
          <w:noProof/>
          <w:lang w:eastAsia="uk-UA"/>
        </w:rPr>
        <w:drawing>
          <wp:inline distT="0" distB="0" distL="0" distR="0">
            <wp:extent cx="7905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04850"/>
                    </a:xfrm>
                    <a:prstGeom prst="rect">
                      <a:avLst/>
                    </a:prstGeom>
                    <a:noFill/>
                    <a:ln>
                      <a:noFill/>
                    </a:ln>
                  </pic:spPr>
                </pic:pic>
              </a:graphicData>
            </a:graphic>
          </wp:inline>
        </w:drawing>
      </w:r>
    </w:p>
    <w:p w:rsidR="00931EA9" w:rsidRPr="006712C6" w:rsidRDefault="00931EA9" w:rsidP="00931EA9">
      <w:pPr>
        <w:rPr>
          <w:b/>
        </w:rPr>
      </w:pPr>
      <w:r w:rsidRPr="006712C6">
        <w:t xml:space="preserve">                            </w:t>
      </w:r>
    </w:p>
    <w:p w:rsidR="00931EA9" w:rsidRPr="006712C6" w:rsidRDefault="00931EA9" w:rsidP="00931EA9">
      <w:pPr>
        <w:rPr>
          <w:b/>
          <w:sz w:val="28"/>
        </w:rPr>
      </w:pPr>
      <w:r w:rsidRPr="006712C6">
        <w:rPr>
          <w:b/>
          <w:sz w:val="28"/>
        </w:rPr>
        <w:t xml:space="preserve">                                                    </w:t>
      </w:r>
    </w:p>
    <w:p w:rsidR="00931EA9" w:rsidRPr="006712C6" w:rsidRDefault="00931EA9" w:rsidP="00931EA9">
      <w:pPr>
        <w:pBdr>
          <w:bottom w:val="single" w:sz="8" w:space="2" w:color="000000"/>
        </w:pBdr>
        <w:tabs>
          <w:tab w:val="center" w:pos="4677"/>
          <w:tab w:val="right" w:pos="9355"/>
        </w:tabs>
        <w:rPr>
          <w:b/>
          <w:sz w:val="28"/>
        </w:rPr>
      </w:pPr>
      <w:r w:rsidRPr="006712C6">
        <w:rPr>
          <w:b/>
          <w:sz w:val="28"/>
        </w:rPr>
        <w:tab/>
        <w:t>ТЕРНІВСЬКИЙ РАЙОННИЙ СУД м. КРИВОГО РОГУ</w:t>
      </w:r>
    </w:p>
    <w:p w:rsidR="00931EA9" w:rsidRPr="006712C6" w:rsidRDefault="00931EA9" w:rsidP="00931EA9">
      <w:pPr>
        <w:pBdr>
          <w:bottom w:val="single" w:sz="8" w:space="2" w:color="000000"/>
        </w:pBdr>
        <w:tabs>
          <w:tab w:val="center" w:pos="4677"/>
          <w:tab w:val="right" w:pos="9355"/>
        </w:tabs>
        <w:rPr>
          <w:b/>
          <w:sz w:val="28"/>
        </w:rPr>
      </w:pPr>
      <w:r w:rsidRPr="006712C6">
        <w:rPr>
          <w:b/>
          <w:sz w:val="28"/>
        </w:rPr>
        <w:t xml:space="preserve">                            ДНІПРОПЕТРОВСЬКОЇ  ОБЛАСТІ</w:t>
      </w:r>
      <w:r w:rsidRPr="006712C6">
        <w:rPr>
          <w:b/>
          <w:sz w:val="28"/>
        </w:rPr>
        <w:tab/>
      </w:r>
    </w:p>
    <w:p w:rsidR="00931EA9" w:rsidRPr="006712C6" w:rsidRDefault="00931EA9" w:rsidP="00931EA9">
      <w:pPr>
        <w:rPr>
          <w:sz w:val="20"/>
        </w:rPr>
      </w:pPr>
      <w:r w:rsidRPr="006712C6">
        <w:rPr>
          <w:b/>
          <w:sz w:val="36"/>
        </w:rPr>
        <w:t xml:space="preserve">    </w:t>
      </w:r>
      <w:r w:rsidRPr="006712C6">
        <w:rPr>
          <w:sz w:val="20"/>
          <w:szCs w:val="20"/>
        </w:rPr>
        <w:t xml:space="preserve">50083  м. Кривий Ріг  вул. </w:t>
      </w:r>
      <w:proofErr w:type="spellStart"/>
      <w:r w:rsidRPr="006712C6">
        <w:rPr>
          <w:sz w:val="20"/>
          <w:szCs w:val="20"/>
        </w:rPr>
        <w:t>Ухтомського</w:t>
      </w:r>
      <w:proofErr w:type="spellEnd"/>
      <w:r w:rsidRPr="006712C6">
        <w:rPr>
          <w:sz w:val="20"/>
          <w:szCs w:val="20"/>
        </w:rPr>
        <w:t>, 23, тел. (0564) 38-21-63</w:t>
      </w:r>
      <w:r w:rsidRPr="006712C6">
        <w:rPr>
          <w:sz w:val="20"/>
        </w:rPr>
        <w:t xml:space="preserve"> E-</w:t>
      </w:r>
      <w:proofErr w:type="spellStart"/>
      <w:r w:rsidRPr="006712C6">
        <w:rPr>
          <w:sz w:val="20"/>
        </w:rPr>
        <w:t>mail</w:t>
      </w:r>
      <w:proofErr w:type="spellEnd"/>
      <w:r w:rsidRPr="006712C6">
        <w:rPr>
          <w:sz w:val="20"/>
        </w:rPr>
        <w:t xml:space="preserve"> </w:t>
      </w:r>
      <w:r w:rsidRPr="006712C6">
        <w:t xml:space="preserve"> </w:t>
      </w:r>
      <w:r w:rsidRPr="006712C6">
        <w:rPr>
          <w:sz w:val="20"/>
        </w:rPr>
        <w:t>inbox@tr.dp.court.gov.ua</w:t>
      </w:r>
    </w:p>
    <w:p w:rsidR="00931EA9" w:rsidRPr="006712C6" w:rsidRDefault="00931EA9" w:rsidP="00931EA9">
      <w:pPr>
        <w:rPr>
          <w:sz w:val="20"/>
          <w:szCs w:val="20"/>
        </w:rPr>
      </w:pPr>
    </w:p>
    <w:p w:rsidR="00931EA9" w:rsidRPr="006712C6" w:rsidRDefault="00931EA9" w:rsidP="00931EA9">
      <w:pPr>
        <w:rPr>
          <w:sz w:val="20"/>
          <w:szCs w:val="20"/>
        </w:rPr>
      </w:pPr>
    </w:p>
    <w:p w:rsidR="00931EA9" w:rsidRPr="006712C6" w:rsidRDefault="001248C5" w:rsidP="004521C2">
      <w:pPr>
        <w:rPr>
          <w:sz w:val="28"/>
          <w:szCs w:val="28"/>
        </w:rPr>
      </w:pPr>
      <w:r>
        <w:rPr>
          <w:sz w:val="26"/>
          <w:szCs w:val="26"/>
        </w:rPr>
        <w:t xml:space="preserve">22.01.2018 </w:t>
      </w:r>
      <w:r w:rsidR="00931EA9" w:rsidRPr="006712C6">
        <w:rPr>
          <w:sz w:val="26"/>
          <w:szCs w:val="26"/>
        </w:rPr>
        <w:t xml:space="preserve"> вих. №</w:t>
      </w:r>
      <w:r w:rsidR="004521C2">
        <w:rPr>
          <w:sz w:val="26"/>
          <w:szCs w:val="26"/>
        </w:rPr>
        <w:t>_________</w:t>
      </w:r>
      <w:r w:rsidR="00931EA9" w:rsidRPr="006712C6">
        <w:rPr>
          <w:sz w:val="26"/>
          <w:szCs w:val="26"/>
        </w:rPr>
        <w:t xml:space="preserve">                                 </w:t>
      </w:r>
      <w:r w:rsidR="004521C2">
        <w:rPr>
          <w:sz w:val="26"/>
          <w:szCs w:val="26"/>
        </w:rPr>
        <w:t xml:space="preserve"> </w:t>
      </w:r>
    </w:p>
    <w:p w:rsidR="004521C2" w:rsidRDefault="004521C2" w:rsidP="004521C2">
      <w:pPr>
        <w:ind w:left="5103"/>
        <w:jc w:val="both"/>
        <w:rPr>
          <w:b/>
          <w:sz w:val="28"/>
          <w:szCs w:val="28"/>
        </w:rPr>
      </w:pPr>
      <w:r>
        <w:rPr>
          <w:b/>
          <w:sz w:val="28"/>
          <w:szCs w:val="28"/>
        </w:rPr>
        <w:t>Голові Верховного Суду</w:t>
      </w:r>
    </w:p>
    <w:p w:rsidR="004521C2" w:rsidRDefault="004521C2" w:rsidP="004521C2">
      <w:pPr>
        <w:ind w:left="5103"/>
        <w:jc w:val="both"/>
        <w:rPr>
          <w:b/>
          <w:sz w:val="28"/>
          <w:szCs w:val="28"/>
        </w:rPr>
      </w:pPr>
      <w:proofErr w:type="spellStart"/>
      <w:r>
        <w:rPr>
          <w:b/>
          <w:sz w:val="28"/>
          <w:szCs w:val="28"/>
        </w:rPr>
        <w:t>Данішевській</w:t>
      </w:r>
      <w:proofErr w:type="spellEnd"/>
      <w:r>
        <w:rPr>
          <w:b/>
          <w:sz w:val="28"/>
          <w:szCs w:val="28"/>
        </w:rPr>
        <w:t xml:space="preserve"> В.І.</w:t>
      </w:r>
    </w:p>
    <w:p w:rsidR="004521C2" w:rsidRDefault="004521C2" w:rsidP="004521C2">
      <w:pPr>
        <w:ind w:left="708" w:firstLine="708"/>
        <w:rPr>
          <w:b/>
          <w:sz w:val="28"/>
          <w:szCs w:val="28"/>
        </w:rPr>
      </w:pPr>
    </w:p>
    <w:p w:rsidR="004521C2" w:rsidRDefault="004521C2" w:rsidP="004521C2">
      <w:pPr>
        <w:jc w:val="center"/>
        <w:rPr>
          <w:b/>
          <w:sz w:val="28"/>
          <w:szCs w:val="28"/>
        </w:rPr>
      </w:pPr>
      <w:r>
        <w:rPr>
          <w:b/>
          <w:sz w:val="28"/>
          <w:szCs w:val="28"/>
        </w:rPr>
        <w:t>Шановна Валентино Іванівно !</w:t>
      </w:r>
    </w:p>
    <w:p w:rsidR="004521C2" w:rsidRDefault="004521C2" w:rsidP="004521C2">
      <w:pPr>
        <w:rPr>
          <w:sz w:val="28"/>
          <w:szCs w:val="28"/>
        </w:rPr>
      </w:pPr>
    </w:p>
    <w:p w:rsidR="004521C2" w:rsidRDefault="004521C2" w:rsidP="004521C2">
      <w:pPr>
        <w:ind w:firstLine="709"/>
        <w:jc w:val="both"/>
        <w:rPr>
          <w:sz w:val="28"/>
          <w:szCs w:val="28"/>
        </w:rPr>
      </w:pPr>
      <w:r>
        <w:rPr>
          <w:sz w:val="28"/>
          <w:szCs w:val="28"/>
        </w:rPr>
        <w:t xml:space="preserve">Перед усім, судді </w:t>
      </w:r>
      <w:proofErr w:type="spellStart"/>
      <w:r>
        <w:rPr>
          <w:sz w:val="28"/>
          <w:szCs w:val="28"/>
        </w:rPr>
        <w:t>Тернівського</w:t>
      </w:r>
      <w:proofErr w:type="spellEnd"/>
      <w:r>
        <w:rPr>
          <w:sz w:val="28"/>
          <w:szCs w:val="28"/>
        </w:rPr>
        <w:t xml:space="preserve"> районного суду </w:t>
      </w:r>
      <w:proofErr w:type="spellStart"/>
      <w:r>
        <w:rPr>
          <w:sz w:val="28"/>
          <w:szCs w:val="28"/>
        </w:rPr>
        <w:t>м.Кривого</w:t>
      </w:r>
      <w:proofErr w:type="spellEnd"/>
      <w:r>
        <w:rPr>
          <w:sz w:val="28"/>
          <w:szCs w:val="28"/>
        </w:rPr>
        <w:t xml:space="preserve"> Рогу  вітають Вас та очолюваний Вами суддівський колектив з призначенням на високі посади.</w:t>
      </w:r>
    </w:p>
    <w:p w:rsidR="004521C2" w:rsidRDefault="004521C2" w:rsidP="004521C2">
      <w:pPr>
        <w:ind w:firstLine="709"/>
        <w:jc w:val="both"/>
        <w:rPr>
          <w:sz w:val="28"/>
          <w:szCs w:val="28"/>
        </w:rPr>
      </w:pPr>
      <w:r>
        <w:rPr>
          <w:sz w:val="28"/>
          <w:szCs w:val="28"/>
        </w:rPr>
        <w:t xml:space="preserve">Незважаючи на те, що на даний час перед Верховним Судом стоять важливі задачі оперативної організації роботи суду та початку здійснення судочинства як суду касаційної інстанції, просимо не залишатися осторонь питань, які вкрай турбують інших суддів України, і від яких залежить незалежність судової гілки влади . </w:t>
      </w:r>
    </w:p>
    <w:p w:rsidR="004521C2" w:rsidRDefault="004521C2" w:rsidP="004521C2">
      <w:pPr>
        <w:ind w:firstLine="709"/>
        <w:jc w:val="both"/>
        <w:rPr>
          <w:sz w:val="28"/>
          <w:szCs w:val="28"/>
        </w:rPr>
      </w:pPr>
      <w:r>
        <w:rPr>
          <w:sz w:val="28"/>
          <w:szCs w:val="28"/>
        </w:rPr>
        <w:t>Зокрема, це  питання суддівської винагороди суддів, які не пройшли кваліфікаційного оцінювання, розмір посадових окладів яких залишився на рівні 10 мінімальних заробітних плат, виходячи з розрахункової величини 1600 грн.</w:t>
      </w:r>
    </w:p>
    <w:p w:rsidR="004521C2" w:rsidRDefault="004521C2" w:rsidP="004521C2">
      <w:pPr>
        <w:ind w:firstLine="709"/>
        <w:jc w:val="both"/>
        <w:rPr>
          <w:sz w:val="28"/>
          <w:szCs w:val="28"/>
        </w:rPr>
      </w:pPr>
      <w:r>
        <w:rPr>
          <w:sz w:val="28"/>
          <w:szCs w:val="28"/>
        </w:rPr>
        <w:t>Так, з 1 січня 2017 року розмір посадового окладу суддів, які за результатами кваліфікаційного оцінювання підтвердили відповідність займаній посаді, або призначені на посаду за результатами конкурсу після 30 вересня 2016 року, відповідно до п. 24 Розділу ХІІ «Прикінцеві та перехідні положення» Закону України «Про судоустрій та статус суддів» №1402-</w:t>
      </w:r>
      <w:r>
        <w:rPr>
          <w:sz w:val="28"/>
          <w:szCs w:val="28"/>
          <w:lang w:val="en-US"/>
        </w:rPr>
        <w:t>VIII</w:t>
      </w:r>
      <w:r>
        <w:rPr>
          <w:sz w:val="28"/>
          <w:szCs w:val="28"/>
        </w:rPr>
        <w:t xml:space="preserve"> від 02 червня 2016 року, становить для суддів місцевого суду 15 прожиткових мінімумів для працездатних осіб. З 1 січня 2018 року розмір посадового окладу таких суддів повинен становити 20 прожиткових мінімумів для працездатних осіб.</w:t>
      </w:r>
    </w:p>
    <w:p w:rsidR="004521C2" w:rsidRDefault="004521C2" w:rsidP="004521C2">
      <w:pPr>
        <w:ind w:firstLine="709"/>
        <w:jc w:val="both"/>
        <w:rPr>
          <w:sz w:val="28"/>
          <w:szCs w:val="28"/>
          <w:lang w:eastAsia="uk-UA"/>
        </w:rPr>
      </w:pPr>
      <w:r>
        <w:rPr>
          <w:sz w:val="28"/>
          <w:szCs w:val="28"/>
        </w:rPr>
        <w:t>В той же час, відповідно до п. 23 Розділу ХІІ «Прикінцеві та перехідні положення» Закону України «Про судоустрій та статус суддів» №1402-</w:t>
      </w:r>
      <w:r>
        <w:rPr>
          <w:sz w:val="28"/>
          <w:szCs w:val="28"/>
          <w:lang w:val="en-US"/>
        </w:rPr>
        <w:t>VIII</w:t>
      </w:r>
      <w:r>
        <w:rPr>
          <w:sz w:val="28"/>
          <w:szCs w:val="28"/>
        </w:rPr>
        <w:t xml:space="preserve"> від 02 червня 2016 року до проходження кваліфікаційного оцінювання суддя отримує суддівську винагороду, визначену відповідно до положень Закону України «Про судоустрій і статус суддів» </w:t>
      </w:r>
      <w:hyperlink r:id="rId5" w:anchor="5829" w:tgtFrame="_blank" w:tooltip="Про судоустрій і статус суддів; нормативно-правовий акт № 2453-VI від 07.07.2010" w:history="1">
        <w:r>
          <w:rPr>
            <w:rStyle w:val="a5"/>
            <w:color w:val="auto"/>
            <w:sz w:val="28"/>
            <w:szCs w:val="28"/>
            <w:u w:val="none"/>
            <w:lang w:eastAsia="uk-UA"/>
          </w:rPr>
          <w:t xml:space="preserve"> №2453-VI</w:t>
        </w:r>
      </w:hyperlink>
      <w:r>
        <w:rPr>
          <w:sz w:val="28"/>
          <w:szCs w:val="28"/>
          <w:lang w:eastAsia="uk-UA"/>
        </w:rPr>
        <w:t>  від 07 липня 2010 р. Так, відповідно до  ч. 3 </w:t>
      </w:r>
      <w:hyperlink r:id="rId6" w:anchor="5829" w:tgtFrame="_blank" w:tooltip="Про судоустрій і статус суддів; нормативно-правовий акт № 2453-VI від 07.07.2010" w:history="1">
        <w:r>
          <w:rPr>
            <w:rStyle w:val="a5"/>
            <w:color w:val="auto"/>
            <w:sz w:val="28"/>
            <w:szCs w:val="28"/>
            <w:u w:val="none"/>
            <w:lang w:eastAsia="uk-UA"/>
          </w:rPr>
          <w:t>ст.133 Закону України «Про судоустрій і статус суддів» від 07.07.2010 р. №2453-VI</w:t>
        </w:r>
      </w:hyperlink>
      <w:r>
        <w:rPr>
          <w:sz w:val="28"/>
          <w:szCs w:val="28"/>
          <w:lang w:eastAsia="uk-UA"/>
        </w:rPr>
        <w:t xml:space="preserve">  посадовий оклад судді місцевого суду встановлюється в розмірі 10 мінімальних заробітних плат. </w:t>
      </w:r>
      <w:r>
        <w:rPr>
          <w:sz w:val="28"/>
          <w:szCs w:val="28"/>
          <w:lang w:eastAsia="uk-UA"/>
        </w:rPr>
        <w:tab/>
      </w:r>
    </w:p>
    <w:p w:rsidR="004521C2" w:rsidRDefault="004521C2" w:rsidP="004521C2">
      <w:pPr>
        <w:ind w:firstLine="709"/>
        <w:jc w:val="both"/>
        <w:rPr>
          <w:sz w:val="28"/>
          <w:szCs w:val="28"/>
        </w:rPr>
      </w:pPr>
      <w:r>
        <w:rPr>
          <w:sz w:val="28"/>
          <w:szCs w:val="28"/>
        </w:rPr>
        <w:lastRenderedPageBreak/>
        <w:t>Проте, з 01 січня 2017 року набрав чинності Закон України «Про внесення змін до деяких законодавчих актів України» №1774-</w:t>
      </w:r>
      <w:r>
        <w:rPr>
          <w:sz w:val="28"/>
          <w:szCs w:val="28"/>
          <w:lang w:val="en-US"/>
        </w:rPr>
        <w:t>VIII</w:t>
      </w:r>
      <w:r>
        <w:rPr>
          <w:sz w:val="28"/>
          <w:szCs w:val="28"/>
        </w:rPr>
        <w:t xml:space="preserve"> від 06 грудня 2016 року, пунктом 3 «Прикінцевих та перехідних положень» якого встановлено, що мінімальна заробітна плата після набрання чинності цим законом не застосовується як розрахункова величина для визначення посадових окладів та заробітної плати працівників та інших виплат. До внесення змін до законів України щодо незастосування мінімальної заробітної плати як розрахункової величини вона застосовується у розмірі 1600 гривень.</w:t>
      </w:r>
    </w:p>
    <w:p w:rsidR="004521C2" w:rsidRPr="0051541D" w:rsidRDefault="004521C2" w:rsidP="004521C2">
      <w:pPr>
        <w:ind w:firstLine="709"/>
        <w:jc w:val="both"/>
        <w:rPr>
          <w:sz w:val="28"/>
          <w:szCs w:val="28"/>
        </w:rPr>
      </w:pPr>
      <w:r>
        <w:rPr>
          <w:sz w:val="28"/>
          <w:szCs w:val="28"/>
        </w:rPr>
        <w:t>Таким чином, з 01 січня 2017 року на підставі вказаної норми судді, які не пройшли кваліфікаційного оцінювання, отримують суддівську винагороду у фіксованому розмірі, незважаючи на збільшення «вартості життя» в Україні. У цьому зв’язку, за умови чинності даної норми, розмір посадового окладу з 1 січня 2018 року суддів місцевого суду, які пройдуть кваліфікаційне оцінювання, становите 20 прожиткових мінімумів, тобто 35240,</w:t>
      </w:r>
      <w:r w:rsidRPr="0051541D">
        <w:rPr>
          <w:sz w:val="28"/>
          <w:szCs w:val="28"/>
        </w:rPr>
        <w:t xml:space="preserve">00 грн., тоді як суддів, які не пройшли оцінювання і які мають значний </w:t>
      </w:r>
      <w:proofErr w:type="spellStart"/>
      <w:r w:rsidRPr="0051541D">
        <w:rPr>
          <w:sz w:val="28"/>
          <w:szCs w:val="28"/>
        </w:rPr>
        <w:t>судівський</w:t>
      </w:r>
      <w:proofErr w:type="spellEnd"/>
      <w:r w:rsidRPr="0051541D">
        <w:rPr>
          <w:sz w:val="28"/>
          <w:szCs w:val="28"/>
        </w:rPr>
        <w:t xml:space="preserve"> стаж – залишиться незмінним 16000 грн., тоді як «вартість життя» в Україні щоденно зростає.</w:t>
      </w:r>
    </w:p>
    <w:p w:rsidR="004521C2" w:rsidRPr="0051541D" w:rsidRDefault="004521C2" w:rsidP="004521C2">
      <w:pPr>
        <w:pStyle w:val="rvps2"/>
        <w:shd w:val="clear" w:color="auto" w:fill="FFFFFF"/>
        <w:spacing w:before="0" w:beforeAutospacing="0" w:after="0" w:afterAutospacing="0"/>
        <w:ind w:firstLine="709"/>
        <w:jc w:val="both"/>
        <w:rPr>
          <w:color w:val="000000"/>
          <w:sz w:val="28"/>
          <w:szCs w:val="28"/>
        </w:rPr>
      </w:pPr>
      <w:r w:rsidRPr="0051541D">
        <w:rPr>
          <w:sz w:val="28"/>
          <w:szCs w:val="28"/>
          <w:lang w:val="uk-UA"/>
        </w:rPr>
        <w:t>Згідно до ст.24 Конституції України г</w:t>
      </w:r>
      <w:proofErr w:type="spellStart"/>
      <w:r w:rsidRPr="0051541D">
        <w:rPr>
          <w:color w:val="000000"/>
          <w:sz w:val="28"/>
          <w:szCs w:val="28"/>
        </w:rPr>
        <w:t>ромадяни</w:t>
      </w:r>
      <w:proofErr w:type="spellEnd"/>
      <w:r w:rsidRPr="0051541D">
        <w:rPr>
          <w:color w:val="000000"/>
          <w:sz w:val="28"/>
          <w:szCs w:val="28"/>
        </w:rPr>
        <w:t xml:space="preserve"> </w:t>
      </w:r>
      <w:proofErr w:type="spellStart"/>
      <w:r w:rsidRPr="0051541D">
        <w:rPr>
          <w:color w:val="000000"/>
          <w:sz w:val="28"/>
          <w:szCs w:val="28"/>
        </w:rPr>
        <w:t>мають</w:t>
      </w:r>
      <w:proofErr w:type="spellEnd"/>
      <w:r w:rsidRPr="0051541D">
        <w:rPr>
          <w:color w:val="000000"/>
          <w:sz w:val="28"/>
          <w:szCs w:val="28"/>
        </w:rPr>
        <w:t xml:space="preserve"> </w:t>
      </w:r>
      <w:proofErr w:type="spellStart"/>
      <w:r w:rsidRPr="0051541D">
        <w:rPr>
          <w:color w:val="000000"/>
          <w:sz w:val="28"/>
          <w:szCs w:val="28"/>
        </w:rPr>
        <w:t>рівні</w:t>
      </w:r>
      <w:proofErr w:type="spellEnd"/>
      <w:r w:rsidRPr="0051541D">
        <w:rPr>
          <w:color w:val="000000"/>
          <w:sz w:val="28"/>
          <w:szCs w:val="28"/>
        </w:rPr>
        <w:t xml:space="preserve"> </w:t>
      </w:r>
      <w:proofErr w:type="spellStart"/>
      <w:r w:rsidRPr="0051541D">
        <w:rPr>
          <w:color w:val="000000"/>
          <w:sz w:val="28"/>
          <w:szCs w:val="28"/>
        </w:rPr>
        <w:t>конституційні</w:t>
      </w:r>
      <w:proofErr w:type="spellEnd"/>
      <w:r w:rsidRPr="0051541D">
        <w:rPr>
          <w:color w:val="000000"/>
          <w:sz w:val="28"/>
          <w:szCs w:val="28"/>
        </w:rPr>
        <w:t xml:space="preserve"> права </w:t>
      </w:r>
      <w:proofErr w:type="spellStart"/>
      <w:r w:rsidRPr="0051541D">
        <w:rPr>
          <w:color w:val="000000"/>
          <w:sz w:val="28"/>
          <w:szCs w:val="28"/>
        </w:rPr>
        <w:t>і</w:t>
      </w:r>
      <w:proofErr w:type="spellEnd"/>
      <w:r w:rsidRPr="0051541D">
        <w:rPr>
          <w:color w:val="000000"/>
          <w:sz w:val="28"/>
          <w:szCs w:val="28"/>
        </w:rPr>
        <w:t xml:space="preserve"> </w:t>
      </w:r>
      <w:proofErr w:type="spellStart"/>
      <w:r w:rsidRPr="0051541D">
        <w:rPr>
          <w:color w:val="000000"/>
          <w:sz w:val="28"/>
          <w:szCs w:val="28"/>
        </w:rPr>
        <w:t>свободи</w:t>
      </w:r>
      <w:proofErr w:type="spellEnd"/>
      <w:r w:rsidRPr="0051541D">
        <w:rPr>
          <w:color w:val="000000"/>
          <w:sz w:val="28"/>
          <w:szCs w:val="28"/>
        </w:rPr>
        <w:t xml:space="preserve"> та </w:t>
      </w:r>
      <w:proofErr w:type="spellStart"/>
      <w:r w:rsidRPr="0051541D">
        <w:rPr>
          <w:color w:val="000000"/>
          <w:sz w:val="28"/>
          <w:szCs w:val="28"/>
        </w:rPr>
        <w:t>є</w:t>
      </w:r>
      <w:proofErr w:type="spellEnd"/>
      <w:r w:rsidRPr="0051541D">
        <w:rPr>
          <w:color w:val="000000"/>
          <w:sz w:val="28"/>
          <w:szCs w:val="28"/>
        </w:rPr>
        <w:t xml:space="preserve"> </w:t>
      </w:r>
      <w:proofErr w:type="spellStart"/>
      <w:r w:rsidRPr="0051541D">
        <w:rPr>
          <w:color w:val="000000"/>
          <w:sz w:val="28"/>
          <w:szCs w:val="28"/>
        </w:rPr>
        <w:t>рівними</w:t>
      </w:r>
      <w:proofErr w:type="spellEnd"/>
      <w:r w:rsidRPr="0051541D">
        <w:rPr>
          <w:color w:val="000000"/>
          <w:sz w:val="28"/>
          <w:szCs w:val="28"/>
        </w:rPr>
        <w:t xml:space="preserve"> перед законом.</w:t>
      </w:r>
      <w:r w:rsidRPr="0051541D">
        <w:rPr>
          <w:color w:val="000000"/>
          <w:sz w:val="28"/>
          <w:szCs w:val="28"/>
          <w:lang w:val="uk-UA"/>
        </w:rPr>
        <w:t xml:space="preserve"> </w:t>
      </w:r>
      <w:bookmarkStart w:id="0" w:name="n4240"/>
      <w:bookmarkEnd w:id="0"/>
      <w:r w:rsidRPr="0051541D">
        <w:rPr>
          <w:color w:val="000000"/>
          <w:sz w:val="28"/>
          <w:szCs w:val="28"/>
        </w:rPr>
        <w:t xml:space="preserve">Не </w:t>
      </w:r>
      <w:proofErr w:type="spellStart"/>
      <w:r w:rsidRPr="0051541D">
        <w:rPr>
          <w:color w:val="000000"/>
          <w:sz w:val="28"/>
          <w:szCs w:val="28"/>
        </w:rPr>
        <w:t>може</w:t>
      </w:r>
      <w:proofErr w:type="spellEnd"/>
      <w:r w:rsidRPr="0051541D">
        <w:rPr>
          <w:color w:val="000000"/>
          <w:sz w:val="28"/>
          <w:szCs w:val="28"/>
        </w:rPr>
        <w:t xml:space="preserve"> бути </w:t>
      </w:r>
      <w:proofErr w:type="spellStart"/>
      <w:r w:rsidRPr="0051541D">
        <w:rPr>
          <w:color w:val="000000"/>
          <w:sz w:val="28"/>
          <w:szCs w:val="28"/>
        </w:rPr>
        <w:t>привілеїв</w:t>
      </w:r>
      <w:proofErr w:type="spellEnd"/>
      <w:r w:rsidRPr="0051541D">
        <w:rPr>
          <w:color w:val="000000"/>
          <w:sz w:val="28"/>
          <w:szCs w:val="28"/>
        </w:rPr>
        <w:t xml:space="preserve"> </w:t>
      </w:r>
      <w:proofErr w:type="spellStart"/>
      <w:r w:rsidRPr="0051541D">
        <w:rPr>
          <w:color w:val="000000"/>
          <w:sz w:val="28"/>
          <w:szCs w:val="28"/>
        </w:rPr>
        <w:t>чи</w:t>
      </w:r>
      <w:proofErr w:type="spellEnd"/>
      <w:r w:rsidRPr="0051541D">
        <w:rPr>
          <w:color w:val="000000"/>
          <w:sz w:val="28"/>
          <w:szCs w:val="28"/>
        </w:rPr>
        <w:t xml:space="preserve"> </w:t>
      </w:r>
      <w:proofErr w:type="spellStart"/>
      <w:r w:rsidRPr="0051541D">
        <w:rPr>
          <w:color w:val="000000"/>
          <w:sz w:val="28"/>
          <w:szCs w:val="28"/>
        </w:rPr>
        <w:t>обмежень</w:t>
      </w:r>
      <w:proofErr w:type="spellEnd"/>
      <w:r w:rsidRPr="0051541D">
        <w:rPr>
          <w:color w:val="000000"/>
          <w:sz w:val="28"/>
          <w:szCs w:val="28"/>
        </w:rPr>
        <w:t xml:space="preserve"> за </w:t>
      </w:r>
      <w:proofErr w:type="spellStart"/>
      <w:r w:rsidRPr="0051541D">
        <w:rPr>
          <w:color w:val="000000"/>
          <w:sz w:val="28"/>
          <w:szCs w:val="28"/>
        </w:rPr>
        <w:t>ознаками</w:t>
      </w:r>
      <w:proofErr w:type="spellEnd"/>
      <w:r w:rsidRPr="0051541D">
        <w:rPr>
          <w:color w:val="000000"/>
          <w:sz w:val="28"/>
          <w:szCs w:val="28"/>
        </w:rPr>
        <w:t xml:space="preserve"> </w:t>
      </w:r>
      <w:proofErr w:type="spellStart"/>
      <w:r w:rsidRPr="0051541D">
        <w:rPr>
          <w:color w:val="000000"/>
          <w:sz w:val="28"/>
          <w:szCs w:val="28"/>
        </w:rPr>
        <w:t>раси</w:t>
      </w:r>
      <w:proofErr w:type="spellEnd"/>
      <w:r w:rsidRPr="0051541D">
        <w:rPr>
          <w:color w:val="000000"/>
          <w:sz w:val="28"/>
          <w:szCs w:val="28"/>
        </w:rPr>
        <w:t xml:space="preserve">, </w:t>
      </w:r>
      <w:proofErr w:type="spellStart"/>
      <w:r w:rsidRPr="0051541D">
        <w:rPr>
          <w:color w:val="000000"/>
          <w:sz w:val="28"/>
          <w:szCs w:val="28"/>
        </w:rPr>
        <w:t>кольору</w:t>
      </w:r>
      <w:proofErr w:type="spellEnd"/>
      <w:r w:rsidRPr="0051541D">
        <w:rPr>
          <w:color w:val="000000"/>
          <w:sz w:val="28"/>
          <w:szCs w:val="28"/>
        </w:rPr>
        <w:t xml:space="preserve"> </w:t>
      </w:r>
      <w:proofErr w:type="spellStart"/>
      <w:r w:rsidRPr="0051541D">
        <w:rPr>
          <w:color w:val="000000"/>
          <w:sz w:val="28"/>
          <w:szCs w:val="28"/>
        </w:rPr>
        <w:t>шкіри</w:t>
      </w:r>
      <w:proofErr w:type="spellEnd"/>
      <w:r w:rsidRPr="0051541D">
        <w:rPr>
          <w:color w:val="000000"/>
          <w:sz w:val="28"/>
          <w:szCs w:val="28"/>
        </w:rPr>
        <w:t xml:space="preserve">, </w:t>
      </w:r>
      <w:proofErr w:type="spellStart"/>
      <w:r w:rsidRPr="0051541D">
        <w:rPr>
          <w:color w:val="000000"/>
          <w:sz w:val="28"/>
          <w:szCs w:val="28"/>
        </w:rPr>
        <w:t>політичних</w:t>
      </w:r>
      <w:proofErr w:type="spellEnd"/>
      <w:r w:rsidRPr="0051541D">
        <w:rPr>
          <w:color w:val="000000"/>
          <w:sz w:val="28"/>
          <w:szCs w:val="28"/>
        </w:rPr>
        <w:t xml:space="preserve">, </w:t>
      </w:r>
      <w:proofErr w:type="spellStart"/>
      <w:proofErr w:type="gramStart"/>
      <w:r w:rsidRPr="0051541D">
        <w:rPr>
          <w:color w:val="000000"/>
          <w:sz w:val="28"/>
          <w:szCs w:val="28"/>
        </w:rPr>
        <w:t>рел</w:t>
      </w:r>
      <w:proofErr w:type="gramEnd"/>
      <w:r w:rsidRPr="0051541D">
        <w:rPr>
          <w:color w:val="000000"/>
          <w:sz w:val="28"/>
          <w:szCs w:val="28"/>
        </w:rPr>
        <w:t>ігійних</w:t>
      </w:r>
      <w:proofErr w:type="spellEnd"/>
      <w:r w:rsidRPr="0051541D">
        <w:rPr>
          <w:color w:val="000000"/>
          <w:sz w:val="28"/>
          <w:szCs w:val="28"/>
        </w:rPr>
        <w:t xml:space="preserve"> та </w:t>
      </w:r>
      <w:proofErr w:type="spellStart"/>
      <w:r w:rsidRPr="0051541D">
        <w:rPr>
          <w:color w:val="000000"/>
          <w:sz w:val="28"/>
          <w:szCs w:val="28"/>
        </w:rPr>
        <w:t>інших</w:t>
      </w:r>
      <w:proofErr w:type="spellEnd"/>
      <w:r w:rsidRPr="0051541D">
        <w:rPr>
          <w:color w:val="000000"/>
          <w:sz w:val="28"/>
          <w:szCs w:val="28"/>
        </w:rPr>
        <w:t xml:space="preserve"> </w:t>
      </w:r>
      <w:proofErr w:type="spellStart"/>
      <w:r w:rsidRPr="0051541D">
        <w:rPr>
          <w:color w:val="000000"/>
          <w:sz w:val="28"/>
          <w:szCs w:val="28"/>
        </w:rPr>
        <w:t>переконань</w:t>
      </w:r>
      <w:proofErr w:type="spellEnd"/>
      <w:r w:rsidRPr="0051541D">
        <w:rPr>
          <w:color w:val="000000"/>
          <w:sz w:val="28"/>
          <w:szCs w:val="28"/>
        </w:rPr>
        <w:t xml:space="preserve">, </w:t>
      </w:r>
      <w:proofErr w:type="spellStart"/>
      <w:r w:rsidRPr="0051541D">
        <w:rPr>
          <w:color w:val="000000"/>
          <w:sz w:val="28"/>
          <w:szCs w:val="28"/>
        </w:rPr>
        <w:t>статі</w:t>
      </w:r>
      <w:proofErr w:type="spellEnd"/>
      <w:r w:rsidRPr="0051541D">
        <w:rPr>
          <w:color w:val="000000"/>
          <w:sz w:val="28"/>
          <w:szCs w:val="28"/>
        </w:rPr>
        <w:t xml:space="preserve">, </w:t>
      </w:r>
      <w:proofErr w:type="spellStart"/>
      <w:r w:rsidRPr="0051541D">
        <w:rPr>
          <w:color w:val="000000"/>
          <w:sz w:val="28"/>
          <w:szCs w:val="28"/>
        </w:rPr>
        <w:t>етнічного</w:t>
      </w:r>
      <w:proofErr w:type="spellEnd"/>
      <w:r w:rsidRPr="0051541D">
        <w:rPr>
          <w:color w:val="000000"/>
          <w:sz w:val="28"/>
          <w:szCs w:val="28"/>
        </w:rPr>
        <w:t xml:space="preserve"> та </w:t>
      </w:r>
      <w:proofErr w:type="spellStart"/>
      <w:r w:rsidRPr="0051541D">
        <w:rPr>
          <w:color w:val="000000"/>
          <w:sz w:val="28"/>
          <w:szCs w:val="28"/>
        </w:rPr>
        <w:t>соціального</w:t>
      </w:r>
      <w:proofErr w:type="spellEnd"/>
      <w:r w:rsidRPr="0051541D">
        <w:rPr>
          <w:color w:val="000000"/>
          <w:sz w:val="28"/>
          <w:szCs w:val="28"/>
        </w:rPr>
        <w:t xml:space="preserve"> </w:t>
      </w:r>
      <w:proofErr w:type="spellStart"/>
      <w:r w:rsidRPr="0051541D">
        <w:rPr>
          <w:color w:val="000000"/>
          <w:sz w:val="28"/>
          <w:szCs w:val="28"/>
        </w:rPr>
        <w:t>походження</w:t>
      </w:r>
      <w:proofErr w:type="spellEnd"/>
      <w:r w:rsidRPr="0051541D">
        <w:rPr>
          <w:color w:val="000000"/>
          <w:sz w:val="28"/>
          <w:szCs w:val="28"/>
        </w:rPr>
        <w:t xml:space="preserve">, </w:t>
      </w:r>
      <w:proofErr w:type="spellStart"/>
      <w:r w:rsidRPr="0051541D">
        <w:rPr>
          <w:color w:val="000000"/>
          <w:sz w:val="28"/>
          <w:szCs w:val="28"/>
        </w:rPr>
        <w:t>майнового</w:t>
      </w:r>
      <w:proofErr w:type="spellEnd"/>
      <w:r w:rsidRPr="0051541D">
        <w:rPr>
          <w:color w:val="000000"/>
          <w:sz w:val="28"/>
          <w:szCs w:val="28"/>
        </w:rPr>
        <w:t xml:space="preserve"> стану, </w:t>
      </w:r>
      <w:proofErr w:type="spellStart"/>
      <w:r w:rsidRPr="0051541D">
        <w:rPr>
          <w:color w:val="000000"/>
          <w:sz w:val="28"/>
          <w:szCs w:val="28"/>
        </w:rPr>
        <w:t>місця</w:t>
      </w:r>
      <w:proofErr w:type="spellEnd"/>
      <w:r w:rsidRPr="0051541D">
        <w:rPr>
          <w:color w:val="000000"/>
          <w:sz w:val="28"/>
          <w:szCs w:val="28"/>
        </w:rPr>
        <w:t xml:space="preserve"> </w:t>
      </w:r>
      <w:proofErr w:type="spellStart"/>
      <w:r w:rsidRPr="0051541D">
        <w:rPr>
          <w:color w:val="000000"/>
          <w:sz w:val="28"/>
          <w:szCs w:val="28"/>
        </w:rPr>
        <w:t>проживання</w:t>
      </w:r>
      <w:proofErr w:type="spellEnd"/>
      <w:r w:rsidRPr="0051541D">
        <w:rPr>
          <w:color w:val="000000"/>
          <w:sz w:val="28"/>
          <w:szCs w:val="28"/>
        </w:rPr>
        <w:t xml:space="preserve">, за </w:t>
      </w:r>
      <w:proofErr w:type="spellStart"/>
      <w:r w:rsidRPr="0051541D">
        <w:rPr>
          <w:color w:val="000000"/>
          <w:sz w:val="28"/>
          <w:szCs w:val="28"/>
        </w:rPr>
        <w:t>мовними</w:t>
      </w:r>
      <w:proofErr w:type="spellEnd"/>
      <w:r w:rsidRPr="0051541D">
        <w:rPr>
          <w:color w:val="000000"/>
          <w:sz w:val="28"/>
          <w:szCs w:val="28"/>
        </w:rPr>
        <w:t xml:space="preserve"> </w:t>
      </w:r>
      <w:proofErr w:type="spellStart"/>
      <w:r w:rsidRPr="0051541D">
        <w:rPr>
          <w:color w:val="000000"/>
          <w:sz w:val="28"/>
          <w:szCs w:val="28"/>
        </w:rPr>
        <w:t>або</w:t>
      </w:r>
      <w:proofErr w:type="spellEnd"/>
      <w:r w:rsidRPr="0051541D">
        <w:rPr>
          <w:color w:val="000000"/>
          <w:sz w:val="28"/>
          <w:szCs w:val="28"/>
        </w:rPr>
        <w:t xml:space="preserve"> </w:t>
      </w:r>
      <w:proofErr w:type="spellStart"/>
      <w:r w:rsidRPr="0051541D">
        <w:rPr>
          <w:color w:val="000000"/>
          <w:sz w:val="28"/>
          <w:szCs w:val="28"/>
        </w:rPr>
        <w:t>іншими</w:t>
      </w:r>
      <w:proofErr w:type="spellEnd"/>
      <w:r w:rsidRPr="0051541D">
        <w:rPr>
          <w:color w:val="000000"/>
          <w:sz w:val="28"/>
          <w:szCs w:val="28"/>
        </w:rPr>
        <w:t xml:space="preserve"> </w:t>
      </w:r>
      <w:proofErr w:type="spellStart"/>
      <w:r w:rsidRPr="0051541D">
        <w:rPr>
          <w:color w:val="000000"/>
          <w:sz w:val="28"/>
          <w:szCs w:val="28"/>
        </w:rPr>
        <w:t>ознаками</w:t>
      </w:r>
      <w:proofErr w:type="spellEnd"/>
      <w:r w:rsidRPr="0051541D">
        <w:rPr>
          <w:color w:val="000000"/>
          <w:sz w:val="28"/>
          <w:szCs w:val="28"/>
        </w:rPr>
        <w:t>.</w:t>
      </w:r>
    </w:p>
    <w:p w:rsidR="004521C2" w:rsidRPr="0051541D" w:rsidRDefault="004521C2" w:rsidP="004521C2">
      <w:pPr>
        <w:shd w:val="clear" w:color="auto" w:fill="FFFFFF"/>
        <w:ind w:firstLine="709"/>
        <w:jc w:val="both"/>
        <w:textAlignment w:val="baseline"/>
        <w:rPr>
          <w:bCs/>
          <w:sz w:val="28"/>
          <w:szCs w:val="28"/>
          <w:bdr w:val="none" w:sz="0" w:space="0" w:color="auto" w:frame="1"/>
          <w:lang w:eastAsia="uk-UA"/>
        </w:rPr>
      </w:pPr>
      <w:r w:rsidRPr="0051541D">
        <w:rPr>
          <w:sz w:val="28"/>
          <w:szCs w:val="28"/>
        </w:rPr>
        <w:t xml:space="preserve">У відповідності до ч.2 ст.52 Закону України «Про судоустрій і статус суддів» </w:t>
      </w:r>
      <w:r w:rsidRPr="00CB1EF2">
        <w:rPr>
          <w:b/>
          <w:sz w:val="28"/>
          <w:szCs w:val="28"/>
          <w:bdr w:val="none" w:sz="0" w:space="0" w:color="auto" w:frame="1"/>
          <w:lang w:eastAsia="uk-UA"/>
        </w:rPr>
        <w:t>судді в Україні мають єдиний статус</w:t>
      </w:r>
      <w:r w:rsidRPr="0051541D">
        <w:rPr>
          <w:sz w:val="28"/>
          <w:szCs w:val="28"/>
          <w:bdr w:val="none" w:sz="0" w:space="0" w:color="auto" w:frame="1"/>
          <w:lang w:eastAsia="uk-UA"/>
        </w:rPr>
        <w:t xml:space="preserve"> незалежно від місця суду в системі судоустрою чи адміністративної посади, яку суддя обіймає в суді.</w:t>
      </w:r>
    </w:p>
    <w:p w:rsidR="004521C2" w:rsidRPr="0051541D" w:rsidRDefault="004521C2" w:rsidP="004521C2">
      <w:pPr>
        <w:pStyle w:val="rvps2"/>
        <w:shd w:val="clear" w:color="auto" w:fill="FFFFFF"/>
        <w:spacing w:before="0" w:beforeAutospacing="0" w:after="0" w:afterAutospacing="0"/>
        <w:ind w:firstLine="709"/>
        <w:jc w:val="both"/>
        <w:rPr>
          <w:color w:val="000000"/>
          <w:sz w:val="28"/>
          <w:szCs w:val="28"/>
        </w:rPr>
      </w:pPr>
      <w:r w:rsidRPr="0051541D">
        <w:rPr>
          <w:color w:val="000000"/>
          <w:sz w:val="28"/>
          <w:szCs w:val="28"/>
          <w:lang w:val="uk-UA"/>
        </w:rPr>
        <w:t xml:space="preserve">У рішенні Європейського суду з прав людини у </w:t>
      </w:r>
      <w:r w:rsidRPr="00CB1EF2">
        <w:rPr>
          <w:color w:val="000000"/>
          <w:sz w:val="28"/>
          <w:szCs w:val="28"/>
          <w:lang w:val="uk-UA"/>
        </w:rPr>
        <w:t>с</w:t>
      </w:r>
      <w:r w:rsidRPr="00CB1EF2">
        <w:rPr>
          <w:bCs/>
          <w:color w:val="000000"/>
          <w:sz w:val="28"/>
          <w:szCs w:val="28"/>
          <w:shd w:val="clear" w:color="auto" w:fill="FFFFFF"/>
        </w:rPr>
        <w:t>прав</w:t>
      </w:r>
      <w:r w:rsidRPr="00CB1EF2">
        <w:rPr>
          <w:bCs/>
          <w:color w:val="000000"/>
          <w:sz w:val="28"/>
          <w:szCs w:val="28"/>
          <w:shd w:val="clear" w:color="auto" w:fill="FFFFFF"/>
          <w:lang w:val="uk-UA"/>
        </w:rPr>
        <w:t>і</w:t>
      </w:r>
      <w:r w:rsidRPr="00CB1EF2">
        <w:rPr>
          <w:bCs/>
          <w:color w:val="000000"/>
          <w:sz w:val="28"/>
          <w:szCs w:val="28"/>
          <w:shd w:val="clear" w:color="auto" w:fill="FFFFFF"/>
        </w:rPr>
        <w:t xml:space="preserve"> «</w:t>
      </w:r>
      <w:proofErr w:type="spellStart"/>
      <w:r w:rsidRPr="00CB1EF2">
        <w:rPr>
          <w:bCs/>
          <w:color w:val="000000"/>
          <w:sz w:val="28"/>
          <w:szCs w:val="28"/>
          <w:shd w:val="clear" w:color="auto" w:fill="FFFFFF"/>
        </w:rPr>
        <w:t>Пічкур</w:t>
      </w:r>
      <w:proofErr w:type="spellEnd"/>
      <w:r w:rsidRPr="00CB1EF2">
        <w:rPr>
          <w:bCs/>
          <w:color w:val="000000"/>
          <w:sz w:val="28"/>
          <w:szCs w:val="28"/>
          <w:shd w:val="clear" w:color="auto" w:fill="FFFFFF"/>
        </w:rPr>
        <w:t xml:space="preserve"> </w:t>
      </w:r>
      <w:proofErr w:type="spellStart"/>
      <w:r w:rsidRPr="00CB1EF2">
        <w:rPr>
          <w:bCs/>
          <w:color w:val="000000"/>
          <w:sz w:val="28"/>
          <w:szCs w:val="28"/>
          <w:shd w:val="clear" w:color="auto" w:fill="FFFFFF"/>
        </w:rPr>
        <w:t>проти</w:t>
      </w:r>
      <w:proofErr w:type="spellEnd"/>
      <w:r w:rsidRPr="00CB1EF2">
        <w:rPr>
          <w:bCs/>
          <w:color w:val="000000"/>
          <w:sz w:val="28"/>
          <w:szCs w:val="28"/>
          <w:shd w:val="clear" w:color="auto" w:fill="FFFFFF"/>
        </w:rPr>
        <w:t xml:space="preserve"> </w:t>
      </w:r>
      <w:proofErr w:type="spellStart"/>
      <w:r w:rsidRPr="00CB1EF2">
        <w:rPr>
          <w:bCs/>
          <w:color w:val="000000"/>
          <w:sz w:val="28"/>
          <w:szCs w:val="28"/>
          <w:shd w:val="clear" w:color="auto" w:fill="FFFFFF"/>
        </w:rPr>
        <w:t>України</w:t>
      </w:r>
      <w:proofErr w:type="spellEnd"/>
      <w:r w:rsidRPr="00CB1EF2">
        <w:rPr>
          <w:bCs/>
          <w:color w:val="000000"/>
          <w:sz w:val="28"/>
          <w:szCs w:val="28"/>
          <w:shd w:val="clear" w:color="auto" w:fill="FFFFFF"/>
        </w:rPr>
        <w:t>»</w:t>
      </w:r>
      <w:r w:rsidRPr="00CB1EF2">
        <w:rPr>
          <w:bCs/>
          <w:color w:val="000000"/>
          <w:sz w:val="28"/>
          <w:szCs w:val="28"/>
          <w:shd w:val="clear" w:color="auto" w:fill="FFFFFF"/>
          <w:lang w:val="uk-UA"/>
        </w:rPr>
        <w:t xml:space="preserve"> від</w:t>
      </w:r>
      <w:r w:rsidRPr="0051541D">
        <w:rPr>
          <w:b/>
          <w:bCs/>
          <w:color w:val="000000"/>
          <w:sz w:val="28"/>
          <w:szCs w:val="28"/>
          <w:shd w:val="clear" w:color="auto" w:fill="FFFFFF"/>
          <w:lang w:val="uk-UA"/>
        </w:rPr>
        <w:t xml:space="preserve"> </w:t>
      </w:r>
      <w:r w:rsidRPr="0051541D">
        <w:rPr>
          <w:color w:val="000000"/>
          <w:sz w:val="28"/>
          <w:szCs w:val="28"/>
          <w:shd w:val="clear" w:color="auto" w:fill="FFFFFF"/>
        </w:rPr>
        <w:t>7 листопада 2013 року</w:t>
      </w:r>
      <w:r w:rsidRPr="0051541D">
        <w:rPr>
          <w:color w:val="000000"/>
          <w:sz w:val="28"/>
          <w:szCs w:val="28"/>
          <w:shd w:val="clear" w:color="auto" w:fill="FFFFFF"/>
          <w:lang w:val="uk-UA"/>
        </w:rPr>
        <w:t xml:space="preserve"> (</w:t>
      </w:r>
      <w:r w:rsidRPr="0051541D">
        <w:rPr>
          <w:color w:val="000000"/>
          <w:sz w:val="28"/>
          <w:szCs w:val="28"/>
          <w:lang w:val="uk-UA"/>
        </w:rPr>
        <w:t>п.п.48, 49) зазначено, що п</w:t>
      </w:r>
      <w:proofErr w:type="spellStart"/>
      <w:r w:rsidRPr="0051541D">
        <w:rPr>
          <w:color w:val="000000"/>
          <w:sz w:val="28"/>
          <w:szCs w:val="28"/>
        </w:rPr>
        <w:t>рактикою</w:t>
      </w:r>
      <w:proofErr w:type="spellEnd"/>
      <w:r w:rsidRPr="0051541D">
        <w:rPr>
          <w:color w:val="000000"/>
          <w:sz w:val="28"/>
          <w:szCs w:val="28"/>
        </w:rPr>
        <w:t xml:space="preserve"> Суду </w:t>
      </w:r>
      <w:proofErr w:type="spellStart"/>
      <w:r w:rsidRPr="0051541D">
        <w:rPr>
          <w:color w:val="000000"/>
          <w:sz w:val="28"/>
          <w:szCs w:val="28"/>
        </w:rPr>
        <w:t>встановлено</w:t>
      </w:r>
      <w:proofErr w:type="spellEnd"/>
      <w:r w:rsidRPr="0051541D">
        <w:rPr>
          <w:color w:val="000000"/>
          <w:sz w:val="28"/>
          <w:szCs w:val="28"/>
        </w:rPr>
        <w:t xml:space="preserve">, </w:t>
      </w:r>
      <w:proofErr w:type="spellStart"/>
      <w:r w:rsidRPr="0051541D">
        <w:rPr>
          <w:color w:val="000000"/>
          <w:sz w:val="28"/>
          <w:szCs w:val="28"/>
        </w:rPr>
        <w:t>що</w:t>
      </w:r>
      <w:proofErr w:type="spellEnd"/>
      <w:r w:rsidRPr="0051541D">
        <w:rPr>
          <w:color w:val="000000"/>
          <w:sz w:val="28"/>
          <w:szCs w:val="28"/>
        </w:rPr>
        <w:t xml:space="preserve"> </w:t>
      </w:r>
      <w:proofErr w:type="spellStart"/>
      <w:r w:rsidRPr="0051541D">
        <w:rPr>
          <w:color w:val="000000"/>
          <w:sz w:val="28"/>
          <w:szCs w:val="28"/>
        </w:rPr>
        <w:t>дискримінація</w:t>
      </w:r>
      <w:proofErr w:type="spellEnd"/>
      <w:r w:rsidRPr="0051541D">
        <w:rPr>
          <w:color w:val="000000"/>
          <w:sz w:val="28"/>
          <w:szCs w:val="28"/>
        </w:rPr>
        <w:t xml:space="preserve"> </w:t>
      </w:r>
      <w:proofErr w:type="spellStart"/>
      <w:r w:rsidRPr="0051541D">
        <w:rPr>
          <w:color w:val="000000"/>
          <w:sz w:val="28"/>
          <w:szCs w:val="28"/>
        </w:rPr>
        <w:t>означає</w:t>
      </w:r>
      <w:proofErr w:type="spellEnd"/>
      <w:r w:rsidRPr="0051541D">
        <w:rPr>
          <w:color w:val="000000"/>
          <w:sz w:val="28"/>
          <w:szCs w:val="28"/>
        </w:rPr>
        <w:t xml:space="preserve"> </w:t>
      </w:r>
      <w:proofErr w:type="spellStart"/>
      <w:r w:rsidRPr="0051541D">
        <w:rPr>
          <w:color w:val="000000"/>
          <w:sz w:val="28"/>
          <w:szCs w:val="28"/>
        </w:rPr>
        <w:t>поводження</w:t>
      </w:r>
      <w:proofErr w:type="spellEnd"/>
      <w:r w:rsidRPr="0051541D">
        <w:rPr>
          <w:color w:val="000000"/>
          <w:sz w:val="28"/>
          <w:szCs w:val="28"/>
        </w:rPr>
        <w:t xml:space="preserve"> </w:t>
      </w:r>
      <w:proofErr w:type="spellStart"/>
      <w:r w:rsidRPr="0051541D">
        <w:rPr>
          <w:color w:val="000000"/>
          <w:sz w:val="28"/>
          <w:szCs w:val="28"/>
        </w:rPr>
        <w:t>з</w:t>
      </w:r>
      <w:proofErr w:type="spellEnd"/>
      <w:r w:rsidRPr="0051541D">
        <w:rPr>
          <w:color w:val="000000"/>
          <w:sz w:val="28"/>
          <w:szCs w:val="28"/>
        </w:rPr>
        <w:t xml:space="preserve"> особами у </w:t>
      </w:r>
      <w:proofErr w:type="spellStart"/>
      <w:r w:rsidRPr="0051541D">
        <w:rPr>
          <w:color w:val="000000"/>
          <w:sz w:val="28"/>
          <w:szCs w:val="28"/>
        </w:rPr>
        <w:t>різний</w:t>
      </w:r>
      <w:proofErr w:type="spellEnd"/>
      <w:r w:rsidRPr="0051541D">
        <w:rPr>
          <w:color w:val="000000"/>
          <w:sz w:val="28"/>
          <w:szCs w:val="28"/>
        </w:rPr>
        <w:t xml:space="preserve"> </w:t>
      </w:r>
      <w:proofErr w:type="spellStart"/>
      <w:r w:rsidRPr="0051541D">
        <w:rPr>
          <w:color w:val="000000"/>
          <w:sz w:val="28"/>
          <w:szCs w:val="28"/>
        </w:rPr>
        <w:t>спосіб</w:t>
      </w:r>
      <w:proofErr w:type="spellEnd"/>
      <w:r w:rsidRPr="0051541D">
        <w:rPr>
          <w:color w:val="000000"/>
          <w:sz w:val="28"/>
          <w:szCs w:val="28"/>
        </w:rPr>
        <w:t xml:space="preserve">, без </w:t>
      </w:r>
      <w:proofErr w:type="spellStart"/>
      <w:r w:rsidRPr="0051541D">
        <w:rPr>
          <w:color w:val="000000"/>
          <w:sz w:val="28"/>
          <w:szCs w:val="28"/>
        </w:rPr>
        <w:t>об'єктивного</w:t>
      </w:r>
      <w:proofErr w:type="spellEnd"/>
      <w:r w:rsidRPr="0051541D">
        <w:rPr>
          <w:color w:val="000000"/>
          <w:sz w:val="28"/>
          <w:szCs w:val="28"/>
        </w:rPr>
        <w:t xml:space="preserve"> та </w:t>
      </w:r>
      <w:proofErr w:type="spellStart"/>
      <w:r w:rsidRPr="0051541D">
        <w:rPr>
          <w:color w:val="000000"/>
          <w:sz w:val="28"/>
          <w:szCs w:val="28"/>
        </w:rPr>
        <w:t>розумного</w:t>
      </w:r>
      <w:proofErr w:type="spellEnd"/>
      <w:r w:rsidRPr="0051541D">
        <w:rPr>
          <w:color w:val="000000"/>
          <w:sz w:val="28"/>
          <w:szCs w:val="28"/>
        </w:rPr>
        <w:t xml:space="preserve"> </w:t>
      </w:r>
      <w:proofErr w:type="spellStart"/>
      <w:r w:rsidRPr="0051541D">
        <w:rPr>
          <w:color w:val="000000"/>
          <w:sz w:val="28"/>
          <w:szCs w:val="28"/>
        </w:rPr>
        <w:t>обґрунтування</w:t>
      </w:r>
      <w:proofErr w:type="spellEnd"/>
      <w:r w:rsidRPr="0051541D">
        <w:rPr>
          <w:color w:val="000000"/>
          <w:sz w:val="28"/>
          <w:szCs w:val="28"/>
        </w:rPr>
        <w:t xml:space="preserve">, у </w:t>
      </w:r>
      <w:proofErr w:type="spellStart"/>
      <w:r w:rsidRPr="0051541D">
        <w:rPr>
          <w:color w:val="000000"/>
          <w:sz w:val="28"/>
          <w:szCs w:val="28"/>
        </w:rPr>
        <w:t>відносно</w:t>
      </w:r>
      <w:proofErr w:type="spellEnd"/>
      <w:r w:rsidRPr="0051541D">
        <w:rPr>
          <w:color w:val="000000"/>
          <w:sz w:val="28"/>
          <w:szCs w:val="28"/>
        </w:rPr>
        <w:t xml:space="preserve"> схожих </w:t>
      </w:r>
      <w:proofErr w:type="spellStart"/>
      <w:r w:rsidRPr="0051541D">
        <w:rPr>
          <w:color w:val="000000"/>
          <w:sz w:val="28"/>
          <w:szCs w:val="28"/>
        </w:rPr>
        <w:t>ситуаціях</w:t>
      </w:r>
      <w:proofErr w:type="spellEnd"/>
      <w:r w:rsidRPr="0051541D">
        <w:rPr>
          <w:color w:val="000000"/>
          <w:sz w:val="28"/>
          <w:szCs w:val="28"/>
        </w:rPr>
        <w:t xml:space="preserve"> (див. </w:t>
      </w:r>
      <w:proofErr w:type="spellStart"/>
      <w:proofErr w:type="gramStart"/>
      <w:r w:rsidRPr="0051541D">
        <w:rPr>
          <w:color w:val="000000"/>
          <w:sz w:val="28"/>
          <w:szCs w:val="28"/>
        </w:rPr>
        <w:t>р</w:t>
      </w:r>
      <w:proofErr w:type="gramEnd"/>
      <w:r w:rsidRPr="0051541D">
        <w:rPr>
          <w:color w:val="000000"/>
          <w:sz w:val="28"/>
          <w:szCs w:val="28"/>
        </w:rPr>
        <w:t>ішення</w:t>
      </w:r>
      <w:proofErr w:type="spellEnd"/>
      <w:r w:rsidRPr="0051541D">
        <w:rPr>
          <w:color w:val="000000"/>
          <w:sz w:val="28"/>
          <w:szCs w:val="28"/>
        </w:rPr>
        <w:t xml:space="preserve"> у </w:t>
      </w:r>
      <w:proofErr w:type="spellStart"/>
      <w:r w:rsidRPr="0051541D">
        <w:rPr>
          <w:color w:val="000000"/>
          <w:sz w:val="28"/>
          <w:szCs w:val="28"/>
        </w:rPr>
        <w:t>справі</w:t>
      </w:r>
      <w:proofErr w:type="spellEnd"/>
      <w:r w:rsidRPr="0051541D">
        <w:rPr>
          <w:color w:val="000000"/>
          <w:sz w:val="28"/>
          <w:szCs w:val="28"/>
        </w:rPr>
        <w:t xml:space="preserve"> «</w:t>
      </w:r>
      <w:proofErr w:type="spellStart"/>
      <w:r w:rsidRPr="0051541D">
        <w:rPr>
          <w:color w:val="000000"/>
          <w:sz w:val="28"/>
          <w:szCs w:val="28"/>
        </w:rPr>
        <w:t>Вілліс</w:t>
      </w:r>
      <w:proofErr w:type="spellEnd"/>
      <w:r w:rsidRPr="0051541D">
        <w:rPr>
          <w:color w:val="000000"/>
          <w:sz w:val="28"/>
          <w:szCs w:val="28"/>
        </w:rPr>
        <w:t xml:space="preserve"> </w:t>
      </w:r>
      <w:proofErr w:type="spellStart"/>
      <w:r w:rsidRPr="0051541D">
        <w:rPr>
          <w:color w:val="000000"/>
          <w:sz w:val="28"/>
          <w:szCs w:val="28"/>
        </w:rPr>
        <w:t>проти</w:t>
      </w:r>
      <w:proofErr w:type="spellEnd"/>
      <w:r w:rsidRPr="0051541D">
        <w:rPr>
          <w:color w:val="000000"/>
          <w:sz w:val="28"/>
          <w:szCs w:val="28"/>
        </w:rPr>
        <w:t xml:space="preserve"> </w:t>
      </w:r>
      <w:proofErr w:type="spellStart"/>
      <w:r w:rsidRPr="0051541D">
        <w:rPr>
          <w:color w:val="000000"/>
          <w:sz w:val="28"/>
          <w:szCs w:val="28"/>
        </w:rPr>
        <w:t>Сполученого</w:t>
      </w:r>
      <w:proofErr w:type="spellEnd"/>
      <w:r w:rsidRPr="0051541D">
        <w:rPr>
          <w:color w:val="000000"/>
          <w:sz w:val="28"/>
          <w:szCs w:val="28"/>
        </w:rPr>
        <w:t xml:space="preserve"> </w:t>
      </w:r>
      <w:proofErr w:type="spellStart"/>
      <w:r w:rsidRPr="0051541D">
        <w:rPr>
          <w:color w:val="000000"/>
          <w:sz w:val="28"/>
          <w:szCs w:val="28"/>
        </w:rPr>
        <w:t>Королівства</w:t>
      </w:r>
      <w:proofErr w:type="spellEnd"/>
      <w:r w:rsidRPr="0051541D">
        <w:rPr>
          <w:color w:val="000000"/>
          <w:sz w:val="28"/>
          <w:szCs w:val="28"/>
        </w:rPr>
        <w:t>» (</w:t>
      </w:r>
      <w:proofErr w:type="spellStart"/>
      <w:r w:rsidRPr="0051541D">
        <w:rPr>
          <w:color w:val="000000"/>
          <w:sz w:val="28"/>
          <w:szCs w:val="28"/>
        </w:rPr>
        <w:t>Willis</w:t>
      </w:r>
      <w:proofErr w:type="spellEnd"/>
      <w:r w:rsidRPr="0051541D">
        <w:rPr>
          <w:color w:val="000000"/>
          <w:sz w:val="28"/>
          <w:szCs w:val="28"/>
        </w:rPr>
        <w:t xml:space="preserve"> v. </w:t>
      </w:r>
      <w:proofErr w:type="spellStart"/>
      <w:r w:rsidRPr="0051541D">
        <w:rPr>
          <w:color w:val="000000"/>
          <w:sz w:val="28"/>
          <w:szCs w:val="28"/>
        </w:rPr>
        <w:t>the</w:t>
      </w:r>
      <w:proofErr w:type="spellEnd"/>
      <w:r w:rsidRPr="0051541D">
        <w:rPr>
          <w:color w:val="000000"/>
          <w:sz w:val="28"/>
          <w:szCs w:val="28"/>
        </w:rPr>
        <w:t xml:space="preserve"> </w:t>
      </w:r>
      <w:proofErr w:type="spellStart"/>
      <w:r w:rsidRPr="0051541D">
        <w:rPr>
          <w:color w:val="000000"/>
          <w:sz w:val="28"/>
          <w:szCs w:val="28"/>
        </w:rPr>
        <w:t>United</w:t>
      </w:r>
      <w:proofErr w:type="spellEnd"/>
      <w:r w:rsidRPr="0051541D">
        <w:rPr>
          <w:color w:val="000000"/>
          <w:sz w:val="28"/>
          <w:szCs w:val="28"/>
        </w:rPr>
        <w:t xml:space="preserve"> </w:t>
      </w:r>
      <w:proofErr w:type="spellStart"/>
      <w:r w:rsidRPr="0051541D">
        <w:rPr>
          <w:color w:val="000000"/>
          <w:sz w:val="28"/>
          <w:szCs w:val="28"/>
        </w:rPr>
        <w:t>Kingdom</w:t>
      </w:r>
      <w:proofErr w:type="spellEnd"/>
      <w:r w:rsidRPr="0051541D">
        <w:rPr>
          <w:color w:val="000000"/>
          <w:sz w:val="28"/>
          <w:szCs w:val="28"/>
        </w:rPr>
        <w:t xml:space="preserve">), </w:t>
      </w:r>
      <w:proofErr w:type="spellStart"/>
      <w:r w:rsidRPr="0051541D">
        <w:rPr>
          <w:color w:val="000000"/>
          <w:sz w:val="28"/>
          <w:szCs w:val="28"/>
        </w:rPr>
        <w:t>заява</w:t>
      </w:r>
      <w:proofErr w:type="spellEnd"/>
      <w:r w:rsidRPr="0051541D">
        <w:rPr>
          <w:color w:val="000000"/>
          <w:sz w:val="28"/>
          <w:szCs w:val="28"/>
        </w:rPr>
        <w:t xml:space="preserve"> № 36042/97, n. 48, ECHR 2002-IV).</w:t>
      </w:r>
      <w:bookmarkStart w:id="1" w:name="n105"/>
      <w:bookmarkEnd w:id="1"/>
      <w:r w:rsidRPr="0051541D">
        <w:rPr>
          <w:color w:val="000000"/>
          <w:sz w:val="28"/>
          <w:szCs w:val="28"/>
        </w:rPr>
        <w:t> </w:t>
      </w:r>
      <w:proofErr w:type="spellStart"/>
      <w:r w:rsidRPr="0051541D">
        <w:rPr>
          <w:color w:val="000000"/>
          <w:sz w:val="28"/>
          <w:szCs w:val="28"/>
        </w:rPr>
        <w:t>Відмінність</w:t>
      </w:r>
      <w:proofErr w:type="spellEnd"/>
      <w:r w:rsidRPr="0051541D">
        <w:rPr>
          <w:color w:val="000000"/>
          <w:sz w:val="28"/>
          <w:szCs w:val="28"/>
        </w:rPr>
        <w:t xml:space="preserve"> у </w:t>
      </w:r>
      <w:proofErr w:type="spellStart"/>
      <w:r w:rsidRPr="0051541D">
        <w:rPr>
          <w:color w:val="000000"/>
          <w:sz w:val="28"/>
          <w:szCs w:val="28"/>
        </w:rPr>
        <w:t>ставленні</w:t>
      </w:r>
      <w:proofErr w:type="spellEnd"/>
      <w:r w:rsidRPr="0051541D">
        <w:rPr>
          <w:color w:val="000000"/>
          <w:sz w:val="28"/>
          <w:szCs w:val="28"/>
        </w:rPr>
        <w:t xml:space="preserve"> </w:t>
      </w:r>
      <w:proofErr w:type="spellStart"/>
      <w:r w:rsidRPr="0051541D">
        <w:rPr>
          <w:color w:val="000000"/>
          <w:sz w:val="28"/>
          <w:szCs w:val="28"/>
        </w:rPr>
        <w:t>є</w:t>
      </w:r>
      <w:proofErr w:type="spellEnd"/>
      <w:r w:rsidRPr="0051541D">
        <w:rPr>
          <w:color w:val="000000"/>
          <w:sz w:val="28"/>
          <w:szCs w:val="28"/>
        </w:rPr>
        <w:t xml:space="preserve"> </w:t>
      </w:r>
      <w:proofErr w:type="spellStart"/>
      <w:r w:rsidRPr="0051541D">
        <w:rPr>
          <w:color w:val="000000"/>
          <w:sz w:val="28"/>
          <w:szCs w:val="28"/>
        </w:rPr>
        <w:t>дискримінаційною</w:t>
      </w:r>
      <w:proofErr w:type="spellEnd"/>
      <w:r w:rsidRPr="0051541D">
        <w:rPr>
          <w:color w:val="000000"/>
          <w:sz w:val="28"/>
          <w:szCs w:val="28"/>
        </w:rPr>
        <w:t xml:space="preserve">, </w:t>
      </w:r>
      <w:proofErr w:type="spellStart"/>
      <w:r w:rsidRPr="0051541D">
        <w:rPr>
          <w:color w:val="000000"/>
          <w:sz w:val="28"/>
          <w:szCs w:val="28"/>
        </w:rPr>
        <w:t>якщо</w:t>
      </w:r>
      <w:proofErr w:type="spellEnd"/>
      <w:r w:rsidRPr="0051541D">
        <w:rPr>
          <w:color w:val="000000"/>
          <w:sz w:val="28"/>
          <w:szCs w:val="28"/>
        </w:rPr>
        <w:t xml:space="preserve"> вона не </w:t>
      </w:r>
      <w:proofErr w:type="spellStart"/>
      <w:r w:rsidRPr="0051541D">
        <w:rPr>
          <w:color w:val="000000"/>
          <w:sz w:val="28"/>
          <w:szCs w:val="28"/>
        </w:rPr>
        <w:t>має</w:t>
      </w:r>
      <w:proofErr w:type="spellEnd"/>
      <w:r w:rsidRPr="0051541D">
        <w:rPr>
          <w:color w:val="000000"/>
          <w:sz w:val="28"/>
          <w:szCs w:val="28"/>
        </w:rPr>
        <w:t xml:space="preserve"> </w:t>
      </w:r>
      <w:proofErr w:type="spellStart"/>
      <w:r w:rsidRPr="0051541D">
        <w:rPr>
          <w:color w:val="000000"/>
          <w:sz w:val="28"/>
          <w:szCs w:val="28"/>
        </w:rPr>
        <w:t>об’єктивного</w:t>
      </w:r>
      <w:proofErr w:type="spellEnd"/>
      <w:r w:rsidRPr="0051541D">
        <w:rPr>
          <w:color w:val="000000"/>
          <w:sz w:val="28"/>
          <w:szCs w:val="28"/>
        </w:rPr>
        <w:t xml:space="preserve"> та </w:t>
      </w:r>
      <w:proofErr w:type="spellStart"/>
      <w:r w:rsidRPr="0051541D">
        <w:rPr>
          <w:color w:val="000000"/>
          <w:sz w:val="28"/>
          <w:szCs w:val="28"/>
        </w:rPr>
        <w:t>розумного</w:t>
      </w:r>
      <w:proofErr w:type="spellEnd"/>
      <w:r w:rsidRPr="0051541D">
        <w:rPr>
          <w:color w:val="000000"/>
          <w:sz w:val="28"/>
          <w:szCs w:val="28"/>
        </w:rPr>
        <w:t xml:space="preserve"> </w:t>
      </w:r>
      <w:proofErr w:type="spellStart"/>
      <w:r w:rsidRPr="0051541D">
        <w:rPr>
          <w:color w:val="000000"/>
          <w:sz w:val="28"/>
          <w:szCs w:val="28"/>
        </w:rPr>
        <w:t>обґрунтування</w:t>
      </w:r>
      <w:proofErr w:type="spellEnd"/>
      <w:r w:rsidRPr="0051541D">
        <w:rPr>
          <w:color w:val="000000"/>
          <w:sz w:val="28"/>
          <w:szCs w:val="28"/>
        </w:rPr>
        <w:t xml:space="preserve">, </w:t>
      </w:r>
      <w:proofErr w:type="spellStart"/>
      <w:r w:rsidRPr="0051541D">
        <w:rPr>
          <w:color w:val="000000"/>
          <w:sz w:val="28"/>
          <w:szCs w:val="28"/>
        </w:rPr>
        <w:t>іншими</w:t>
      </w:r>
      <w:proofErr w:type="spellEnd"/>
      <w:r w:rsidRPr="0051541D">
        <w:rPr>
          <w:color w:val="000000"/>
          <w:sz w:val="28"/>
          <w:szCs w:val="28"/>
        </w:rPr>
        <w:t xml:space="preserve"> словами, </w:t>
      </w:r>
      <w:proofErr w:type="spellStart"/>
      <w:r w:rsidRPr="0051541D">
        <w:rPr>
          <w:color w:val="000000"/>
          <w:sz w:val="28"/>
          <w:szCs w:val="28"/>
        </w:rPr>
        <w:t>якщо</w:t>
      </w:r>
      <w:proofErr w:type="spellEnd"/>
      <w:r w:rsidRPr="0051541D">
        <w:rPr>
          <w:color w:val="000000"/>
          <w:sz w:val="28"/>
          <w:szCs w:val="28"/>
        </w:rPr>
        <w:t xml:space="preserve"> вона не </w:t>
      </w:r>
      <w:proofErr w:type="spellStart"/>
      <w:r w:rsidRPr="0051541D">
        <w:rPr>
          <w:color w:val="000000"/>
          <w:sz w:val="28"/>
          <w:szCs w:val="28"/>
        </w:rPr>
        <w:t>переслідує</w:t>
      </w:r>
      <w:proofErr w:type="spellEnd"/>
      <w:r w:rsidRPr="0051541D">
        <w:rPr>
          <w:color w:val="000000"/>
          <w:sz w:val="28"/>
          <w:szCs w:val="28"/>
        </w:rPr>
        <w:t xml:space="preserve"> </w:t>
      </w:r>
      <w:proofErr w:type="spellStart"/>
      <w:r w:rsidRPr="0051541D">
        <w:rPr>
          <w:color w:val="000000"/>
          <w:sz w:val="28"/>
          <w:szCs w:val="28"/>
        </w:rPr>
        <w:t>легітимну</w:t>
      </w:r>
      <w:proofErr w:type="spellEnd"/>
      <w:r w:rsidRPr="0051541D">
        <w:rPr>
          <w:color w:val="000000"/>
          <w:sz w:val="28"/>
          <w:szCs w:val="28"/>
        </w:rPr>
        <w:t xml:space="preserve"> </w:t>
      </w:r>
      <w:proofErr w:type="spellStart"/>
      <w:r w:rsidRPr="0051541D">
        <w:rPr>
          <w:color w:val="000000"/>
          <w:sz w:val="28"/>
          <w:szCs w:val="28"/>
        </w:rPr>
        <w:t>ціль</w:t>
      </w:r>
      <w:proofErr w:type="spellEnd"/>
      <w:r w:rsidRPr="0051541D">
        <w:rPr>
          <w:color w:val="000000"/>
          <w:sz w:val="28"/>
          <w:szCs w:val="28"/>
        </w:rPr>
        <w:t xml:space="preserve"> </w:t>
      </w:r>
      <w:proofErr w:type="spellStart"/>
      <w:r w:rsidRPr="0051541D">
        <w:rPr>
          <w:color w:val="000000"/>
          <w:sz w:val="28"/>
          <w:szCs w:val="28"/>
        </w:rPr>
        <w:t>або</w:t>
      </w:r>
      <w:proofErr w:type="spellEnd"/>
      <w:r w:rsidRPr="0051541D">
        <w:rPr>
          <w:color w:val="000000"/>
          <w:sz w:val="28"/>
          <w:szCs w:val="28"/>
        </w:rPr>
        <w:t xml:space="preserve"> </w:t>
      </w:r>
      <w:proofErr w:type="spellStart"/>
      <w:r w:rsidRPr="0051541D">
        <w:rPr>
          <w:color w:val="000000"/>
          <w:sz w:val="28"/>
          <w:szCs w:val="28"/>
        </w:rPr>
        <w:t>якщо</w:t>
      </w:r>
      <w:proofErr w:type="spellEnd"/>
      <w:r w:rsidRPr="0051541D">
        <w:rPr>
          <w:color w:val="000000"/>
          <w:sz w:val="28"/>
          <w:szCs w:val="28"/>
        </w:rPr>
        <w:t xml:space="preserve"> </w:t>
      </w:r>
      <w:proofErr w:type="spellStart"/>
      <w:r w:rsidRPr="0051541D">
        <w:rPr>
          <w:color w:val="000000"/>
          <w:sz w:val="28"/>
          <w:szCs w:val="28"/>
        </w:rPr>
        <w:t>немає</w:t>
      </w:r>
      <w:proofErr w:type="spellEnd"/>
      <w:r w:rsidRPr="0051541D">
        <w:rPr>
          <w:color w:val="000000"/>
          <w:sz w:val="28"/>
          <w:szCs w:val="28"/>
        </w:rPr>
        <w:t xml:space="preserve"> </w:t>
      </w:r>
      <w:proofErr w:type="spellStart"/>
      <w:r w:rsidRPr="0051541D">
        <w:rPr>
          <w:color w:val="000000"/>
          <w:sz w:val="28"/>
          <w:szCs w:val="28"/>
        </w:rPr>
        <w:t>розумного</w:t>
      </w:r>
      <w:proofErr w:type="spellEnd"/>
      <w:r w:rsidRPr="0051541D">
        <w:rPr>
          <w:color w:val="000000"/>
          <w:sz w:val="28"/>
          <w:szCs w:val="28"/>
        </w:rPr>
        <w:t xml:space="preserve"> </w:t>
      </w:r>
      <w:proofErr w:type="spellStart"/>
      <w:r w:rsidRPr="0051541D">
        <w:rPr>
          <w:color w:val="000000"/>
          <w:sz w:val="28"/>
          <w:szCs w:val="28"/>
        </w:rPr>
        <w:t>спі</w:t>
      </w:r>
      <w:proofErr w:type="gramStart"/>
      <w:r w:rsidRPr="0051541D">
        <w:rPr>
          <w:color w:val="000000"/>
          <w:sz w:val="28"/>
          <w:szCs w:val="28"/>
        </w:rPr>
        <w:t>вв</w:t>
      </w:r>
      <w:proofErr w:type="gramEnd"/>
      <w:r w:rsidRPr="0051541D">
        <w:rPr>
          <w:color w:val="000000"/>
          <w:sz w:val="28"/>
          <w:szCs w:val="28"/>
        </w:rPr>
        <w:t>ідношення</w:t>
      </w:r>
      <w:proofErr w:type="spellEnd"/>
      <w:r w:rsidRPr="0051541D">
        <w:rPr>
          <w:color w:val="000000"/>
          <w:sz w:val="28"/>
          <w:szCs w:val="28"/>
        </w:rPr>
        <w:t xml:space="preserve"> </w:t>
      </w:r>
      <w:proofErr w:type="spellStart"/>
      <w:r w:rsidRPr="0051541D">
        <w:rPr>
          <w:color w:val="000000"/>
          <w:sz w:val="28"/>
          <w:szCs w:val="28"/>
        </w:rPr>
        <w:t>між</w:t>
      </w:r>
      <w:proofErr w:type="spellEnd"/>
      <w:r w:rsidRPr="0051541D">
        <w:rPr>
          <w:color w:val="000000"/>
          <w:sz w:val="28"/>
          <w:szCs w:val="28"/>
        </w:rPr>
        <w:t xml:space="preserve"> </w:t>
      </w:r>
      <w:proofErr w:type="spellStart"/>
      <w:r w:rsidRPr="0051541D">
        <w:rPr>
          <w:color w:val="000000"/>
          <w:sz w:val="28"/>
          <w:szCs w:val="28"/>
        </w:rPr>
        <w:t>застосованими</w:t>
      </w:r>
      <w:proofErr w:type="spellEnd"/>
      <w:r w:rsidRPr="0051541D">
        <w:rPr>
          <w:color w:val="000000"/>
          <w:sz w:val="28"/>
          <w:szCs w:val="28"/>
        </w:rPr>
        <w:t xml:space="preserve"> </w:t>
      </w:r>
      <w:proofErr w:type="spellStart"/>
      <w:r w:rsidRPr="0051541D">
        <w:rPr>
          <w:color w:val="000000"/>
          <w:sz w:val="28"/>
          <w:szCs w:val="28"/>
        </w:rPr>
        <w:t>засобами</w:t>
      </w:r>
      <w:proofErr w:type="spellEnd"/>
      <w:r w:rsidRPr="0051541D">
        <w:rPr>
          <w:color w:val="000000"/>
          <w:sz w:val="28"/>
          <w:szCs w:val="28"/>
        </w:rPr>
        <w:t xml:space="preserve"> та </w:t>
      </w:r>
      <w:proofErr w:type="spellStart"/>
      <w:r w:rsidRPr="0051541D">
        <w:rPr>
          <w:color w:val="000000"/>
          <w:sz w:val="28"/>
          <w:szCs w:val="28"/>
        </w:rPr>
        <w:t>переслідуваною</w:t>
      </w:r>
      <w:proofErr w:type="spellEnd"/>
      <w:r w:rsidRPr="0051541D">
        <w:rPr>
          <w:color w:val="000000"/>
          <w:sz w:val="28"/>
          <w:szCs w:val="28"/>
        </w:rPr>
        <w:t xml:space="preserve"> </w:t>
      </w:r>
      <w:proofErr w:type="spellStart"/>
      <w:r w:rsidRPr="0051541D">
        <w:rPr>
          <w:color w:val="000000"/>
          <w:sz w:val="28"/>
          <w:szCs w:val="28"/>
        </w:rPr>
        <w:t>ціллю</w:t>
      </w:r>
      <w:proofErr w:type="spellEnd"/>
      <w:r w:rsidRPr="0051541D">
        <w:rPr>
          <w:color w:val="000000"/>
          <w:sz w:val="28"/>
          <w:szCs w:val="28"/>
        </w:rPr>
        <w:t>. </w:t>
      </w:r>
    </w:p>
    <w:p w:rsidR="004521C2" w:rsidRPr="00CB1EF2" w:rsidRDefault="004521C2" w:rsidP="004521C2">
      <w:pPr>
        <w:autoSpaceDE w:val="0"/>
        <w:autoSpaceDN w:val="0"/>
        <w:adjustRightInd w:val="0"/>
        <w:ind w:firstLine="709"/>
        <w:jc w:val="both"/>
        <w:rPr>
          <w:b/>
          <w:sz w:val="28"/>
          <w:szCs w:val="28"/>
        </w:rPr>
      </w:pPr>
      <w:r w:rsidRPr="0051541D">
        <w:rPr>
          <w:sz w:val="28"/>
          <w:szCs w:val="28"/>
        </w:rPr>
        <w:t xml:space="preserve">Згідно до ч.3 ст.22 Конституції України, при прийнятті нових законів або внесенні змін до чинних законів </w:t>
      </w:r>
      <w:r w:rsidRPr="00CB1EF2">
        <w:rPr>
          <w:b/>
          <w:sz w:val="28"/>
          <w:szCs w:val="28"/>
        </w:rPr>
        <w:t>не допускається звуження змісту та обсягу існуючих прав і свобод.</w:t>
      </w:r>
    </w:p>
    <w:p w:rsidR="004521C2" w:rsidRPr="00335865" w:rsidRDefault="004521C2" w:rsidP="004521C2">
      <w:pPr>
        <w:autoSpaceDE w:val="0"/>
        <w:autoSpaceDN w:val="0"/>
        <w:adjustRightInd w:val="0"/>
        <w:ind w:firstLine="709"/>
        <w:jc w:val="both"/>
        <w:rPr>
          <w:sz w:val="28"/>
          <w:szCs w:val="28"/>
        </w:rPr>
      </w:pPr>
      <w:r w:rsidRPr="0051541D">
        <w:rPr>
          <w:sz w:val="28"/>
          <w:szCs w:val="28"/>
        </w:rPr>
        <w:t xml:space="preserve">Отже застосувавши подвійне визначення суддівської винагороди для суддів, в залежності від часу призначення на посаду, </w:t>
      </w:r>
      <w:proofErr w:type="spellStart"/>
      <w:r w:rsidRPr="0051541D">
        <w:rPr>
          <w:sz w:val="28"/>
          <w:szCs w:val="28"/>
        </w:rPr>
        <w:t>необгрунтувавши</w:t>
      </w:r>
      <w:proofErr w:type="spellEnd"/>
      <w:r w:rsidRPr="0051541D">
        <w:rPr>
          <w:sz w:val="28"/>
          <w:szCs w:val="28"/>
        </w:rPr>
        <w:t xml:space="preserve"> жодним чином т</w:t>
      </w:r>
      <w:r>
        <w:rPr>
          <w:sz w:val="28"/>
          <w:szCs w:val="28"/>
        </w:rPr>
        <w:t xml:space="preserve">акі обмеження, законодавцем допущено дискримінацію щодо суддів за часом призначення, статус яких єдиний . </w:t>
      </w:r>
    </w:p>
    <w:p w:rsidR="004521C2" w:rsidRDefault="004521C2" w:rsidP="004521C2">
      <w:pPr>
        <w:ind w:firstLine="709"/>
        <w:jc w:val="both"/>
        <w:rPr>
          <w:sz w:val="28"/>
          <w:szCs w:val="28"/>
        </w:rPr>
      </w:pPr>
      <w:r>
        <w:rPr>
          <w:sz w:val="28"/>
          <w:szCs w:val="28"/>
        </w:rPr>
        <w:t xml:space="preserve">Крім того, як в редакції Законі України «Про судоустрій і статус суддів» №1402-VIII від 02 червня 2016 року  (частина 1 статті 135) , так  і в </w:t>
      </w:r>
      <w:r>
        <w:rPr>
          <w:sz w:val="28"/>
          <w:szCs w:val="28"/>
        </w:rPr>
        <w:lastRenderedPageBreak/>
        <w:t xml:space="preserve">попередні редакції цього Закону від 07.07.2010 (ч.1 ст.129) передбачено, що  суддівська винагорода регулюється цим законом та </w:t>
      </w:r>
      <w:r>
        <w:rPr>
          <w:b/>
          <w:sz w:val="28"/>
          <w:szCs w:val="28"/>
        </w:rPr>
        <w:t>не може визначатись іншими нормативно-правовими актами.</w:t>
      </w:r>
    </w:p>
    <w:p w:rsidR="004521C2" w:rsidRDefault="004521C2" w:rsidP="004521C2">
      <w:pPr>
        <w:ind w:firstLine="709"/>
        <w:jc w:val="both"/>
        <w:rPr>
          <w:sz w:val="28"/>
          <w:szCs w:val="28"/>
        </w:rPr>
      </w:pPr>
      <w:r>
        <w:rPr>
          <w:sz w:val="28"/>
          <w:szCs w:val="28"/>
        </w:rPr>
        <w:t>Водночас,  встановивши норму щодо незастосування мінімальної заробітної плати, як розрахункової величини для визначення посадових окладів та встановлення її розміру у фіксованій сумі 1600 гривень, пункт 3 «Прикінцевих та перехідних положень» Закону України «Про внесення змін до деяких законодавчих актів України» №1774-</w:t>
      </w:r>
      <w:r>
        <w:rPr>
          <w:sz w:val="28"/>
          <w:szCs w:val="28"/>
          <w:lang w:val="en-US"/>
        </w:rPr>
        <w:t>VIII</w:t>
      </w:r>
      <w:r>
        <w:rPr>
          <w:sz w:val="28"/>
          <w:szCs w:val="28"/>
        </w:rPr>
        <w:t xml:space="preserve"> від 06 грудня 2016 року, обмежив встановлену частиною 1 статті 126 Конституції України гарантію незалежності суддів, в аспекті забезпечення належного рівня їх матеріального забезпечення, оскільки допустив звуження досягнутого змісту та обсягу рівня суддівської винагороди.</w:t>
      </w:r>
      <w:r w:rsidRPr="0051541D">
        <w:rPr>
          <w:sz w:val="28"/>
          <w:szCs w:val="28"/>
        </w:rPr>
        <w:t xml:space="preserve"> </w:t>
      </w:r>
      <w:r>
        <w:rPr>
          <w:sz w:val="28"/>
          <w:szCs w:val="28"/>
        </w:rPr>
        <w:t>Прив’язка суддівської винагороди до розміру мінімальної заробітної плати, що переглядається кожного року у зв’язку із збільшенням вартості життя, є ознакою демократичного суспільства і  звичайною практикою держав-учасниць Європейського Союзу.</w:t>
      </w:r>
    </w:p>
    <w:p w:rsidR="004521C2" w:rsidRPr="00CB1EF2" w:rsidRDefault="004521C2" w:rsidP="004521C2">
      <w:pPr>
        <w:ind w:firstLine="709"/>
        <w:jc w:val="both"/>
        <w:rPr>
          <w:sz w:val="28"/>
          <w:szCs w:val="28"/>
        </w:rPr>
      </w:pPr>
      <w:r>
        <w:rPr>
          <w:sz w:val="28"/>
          <w:szCs w:val="28"/>
        </w:rPr>
        <w:t xml:space="preserve">При цьому, таке звуження гарантій незалежності суддів відбулося шляхом прийняття </w:t>
      </w:r>
      <w:r w:rsidRPr="00CB1EF2">
        <w:rPr>
          <w:sz w:val="28"/>
          <w:szCs w:val="28"/>
        </w:rPr>
        <w:t xml:space="preserve">іншого нормативно-правового акту, що суперечить Закону України «Про судоустрій і статус суддів». </w:t>
      </w:r>
    </w:p>
    <w:p w:rsidR="004521C2" w:rsidRDefault="004521C2" w:rsidP="004521C2">
      <w:pPr>
        <w:ind w:firstLine="709"/>
        <w:jc w:val="both"/>
        <w:rPr>
          <w:sz w:val="28"/>
          <w:szCs w:val="28"/>
        </w:rPr>
      </w:pPr>
      <w:r>
        <w:rPr>
          <w:sz w:val="28"/>
          <w:szCs w:val="28"/>
        </w:rPr>
        <w:t xml:space="preserve">Усвідомлюючи складну економічну ситуацію в країні, судді </w:t>
      </w:r>
      <w:proofErr w:type="spellStart"/>
      <w:r>
        <w:rPr>
          <w:sz w:val="28"/>
          <w:szCs w:val="28"/>
        </w:rPr>
        <w:t>Тернівського</w:t>
      </w:r>
      <w:proofErr w:type="spellEnd"/>
      <w:r>
        <w:rPr>
          <w:sz w:val="28"/>
          <w:szCs w:val="28"/>
        </w:rPr>
        <w:t xml:space="preserve"> районного суду </w:t>
      </w:r>
      <w:proofErr w:type="spellStart"/>
      <w:r>
        <w:rPr>
          <w:sz w:val="28"/>
          <w:szCs w:val="28"/>
        </w:rPr>
        <w:t>м.Кривого</w:t>
      </w:r>
      <w:proofErr w:type="spellEnd"/>
      <w:r>
        <w:rPr>
          <w:sz w:val="28"/>
          <w:szCs w:val="28"/>
        </w:rPr>
        <w:t xml:space="preserve"> Рогу  Дніпропетровської області висловлюють сподівання, що вони будуть почуті суддями Верховного Суду, зважаючи на те, що наразі розмір посадового окладу судді місцевого суду становить 16000 грн. в умовах </w:t>
      </w:r>
      <w:proofErr w:type="spellStart"/>
      <w:r>
        <w:rPr>
          <w:sz w:val="28"/>
          <w:szCs w:val="28"/>
        </w:rPr>
        <w:t>понаднормованого</w:t>
      </w:r>
      <w:proofErr w:type="spellEnd"/>
      <w:r>
        <w:rPr>
          <w:sz w:val="28"/>
          <w:szCs w:val="28"/>
        </w:rPr>
        <w:t xml:space="preserve"> навантаження, а після відрахування обов’язкових платежів становить 13200 грн., сподіваються, що отримають підтримку ініціативи звернення до Конституційного Суду України щодо неконституційності вищевказаних змін до Закону України «Про судоустрій і статус суддів».</w:t>
      </w:r>
    </w:p>
    <w:p w:rsidR="004521C2" w:rsidRDefault="004521C2" w:rsidP="004521C2">
      <w:pPr>
        <w:ind w:firstLine="709"/>
        <w:jc w:val="both"/>
        <w:rPr>
          <w:bCs/>
          <w:sz w:val="28"/>
          <w:szCs w:val="28"/>
        </w:rPr>
      </w:pPr>
      <w:r>
        <w:rPr>
          <w:sz w:val="28"/>
          <w:szCs w:val="28"/>
        </w:rPr>
        <w:t xml:space="preserve">Зважаючи на те, що правом </w:t>
      </w:r>
      <w:r>
        <w:rPr>
          <w:rStyle w:val="rvts0"/>
          <w:sz w:val="28"/>
          <w:szCs w:val="28"/>
        </w:rPr>
        <w:t>звертатись до Конституційного Суду України щодо конституційності законів</w:t>
      </w:r>
      <w:r>
        <w:rPr>
          <w:sz w:val="28"/>
          <w:szCs w:val="28"/>
        </w:rPr>
        <w:t xml:space="preserve"> частина 2 статті 36 та  </w:t>
      </w:r>
      <w:r>
        <w:rPr>
          <w:rStyle w:val="rvts0"/>
          <w:sz w:val="28"/>
          <w:szCs w:val="28"/>
        </w:rPr>
        <w:t>частина 2 статті 46</w:t>
      </w:r>
      <w:r>
        <w:rPr>
          <w:sz w:val="28"/>
          <w:szCs w:val="28"/>
        </w:rPr>
        <w:t xml:space="preserve"> Закону України «Про судоустрій і статус суддів» наділяє </w:t>
      </w:r>
      <w:r>
        <w:rPr>
          <w:rStyle w:val="rvts0"/>
          <w:sz w:val="28"/>
          <w:szCs w:val="28"/>
        </w:rPr>
        <w:t>Пленум</w:t>
      </w:r>
      <w:r>
        <w:rPr>
          <w:sz w:val="28"/>
          <w:szCs w:val="28"/>
        </w:rPr>
        <w:t xml:space="preserve"> Верховного Суду, колектив суддів </w:t>
      </w:r>
      <w:proofErr w:type="spellStart"/>
      <w:r>
        <w:rPr>
          <w:sz w:val="28"/>
          <w:szCs w:val="28"/>
        </w:rPr>
        <w:t>Тернівського</w:t>
      </w:r>
      <w:proofErr w:type="spellEnd"/>
      <w:r>
        <w:rPr>
          <w:sz w:val="28"/>
          <w:szCs w:val="28"/>
        </w:rPr>
        <w:t xml:space="preserve"> районного суду </w:t>
      </w:r>
      <w:proofErr w:type="spellStart"/>
      <w:r>
        <w:rPr>
          <w:sz w:val="28"/>
          <w:szCs w:val="28"/>
        </w:rPr>
        <w:t>м.Кривого</w:t>
      </w:r>
      <w:proofErr w:type="spellEnd"/>
      <w:r>
        <w:rPr>
          <w:sz w:val="28"/>
          <w:szCs w:val="28"/>
        </w:rPr>
        <w:t xml:space="preserve"> Рогу  Дніпропетровської області  переконливо просить Вас скликати Пленум Верховного Суду, на вирішення якого поставити  питання звернення до Конституційного Суду України з </w:t>
      </w:r>
      <w:r>
        <w:rPr>
          <w:bCs/>
          <w:sz w:val="28"/>
          <w:szCs w:val="28"/>
        </w:rPr>
        <w:t>поданням про визнання неконституційними:</w:t>
      </w:r>
    </w:p>
    <w:p w:rsidR="004521C2" w:rsidRDefault="004521C2" w:rsidP="004521C2">
      <w:pPr>
        <w:ind w:firstLine="708"/>
        <w:jc w:val="both"/>
        <w:rPr>
          <w:bCs/>
          <w:sz w:val="28"/>
          <w:szCs w:val="28"/>
        </w:rPr>
      </w:pPr>
    </w:p>
    <w:p w:rsidR="004521C2" w:rsidRDefault="004521C2" w:rsidP="004521C2">
      <w:pPr>
        <w:ind w:firstLine="708"/>
        <w:jc w:val="both"/>
        <w:rPr>
          <w:sz w:val="28"/>
          <w:szCs w:val="28"/>
        </w:rPr>
      </w:pPr>
      <w:r>
        <w:rPr>
          <w:bCs/>
          <w:sz w:val="28"/>
          <w:szCs w:val="28"/>
        </w:rPr>
        <w:t xml:space="preserve">-  положення </w:t>
      </w:r>
      <w:r>
        <w:rPr>
          <w:sz w:val="28"/>
          <w:szCs w:val="28"/>
        </w:rPr>
        <w:t>пункту 3 «Прикінцевих та перехідних положень» Закону України «Про внесення змін до деяких законодавчих актів України» №1774-</w:t>
      </w:r>
      <w:r>
        <w:rPr>
          <w:sz w:val="28"/>
          <w:szCs w:val="28"/>
          <w:lang w:val="en-US"/>
        </w:rPr>
        <w:t>VIII</w:t>
      </w:r>
      <w:r>
        <w:rPr>
          <w:sz w:val="28"/>
          <w:szCs w:val="28"/>
        </w:rPr>
        <w:t xml:space="preserve"> від 06 грудня 2016 року, в частині їх застосування для обчислення розміру </w:t>
      </w:r>
      <w:proofErr w:type="spellStart"/>
      <w:r>
        <w:rPr>
          <w:sz w:val="28"/>
          <w:szCs w:val="28"/>
        </w:rPr>
        <w:t>судівської</w:t>
      </w:r>
      <w:proofErr w:type="spellEnd"/>
      <w:r>
        <w:rPr>
          <w:sz w:val="28"/>
          <w:szCs w:val="28"/>
        </w:rPr>
        <w:t xml:space="preserve"> винагороди  суддів України;</w:t>
      </w:r>
    </w:p>
    <w:p w:rsidR="004521C2" w:rsidRDefault="004521C2" w:rsidP="004521C2">
      <w:pPr>
        <w:ind w:firstLine="708"/>
        <w:jc w:val="both"/>
        <w:rPr>
          <w:sz w:val="28"/>
          <w:szCs w:val="28"/>
        </w:rPr>
      </w:pPr>
    </w:p>
    <w:p w:rsidR="004521C2" w:rsidRPr="00BC532F" w:rsidRDefault="004521C2" w:rsidP="004521C2">
      <w:pPr>
        <w:ind w:firstLine="708"/>
        <w:jc w:val="both"/>
        <w:rPr>
          <w:rFonts w:ascii="Peterburg" w:hAnsi="Peterburg"/>
          <w:kern w:val="16"/>
          <w:sz w:val="28"/>
          <w:szCs w:val="28"/>
          <w:lang w:eastAsia="en-GB"/>
        </w:rPr>
      </w:pPr>
      <w:r>
        <w:rPr>
          <w:bCs/>
          <w:sz w:val="28"/>
          <w:szCs w:val="28"/>
        </w:rPr>
        <w:t xml:space="preserve">- положень п.23 Прикінцевих та Перехідних положень </w:t>
      </w:r>
      <w:r w:rsidRPr="00BC532F">
        <w:rPr>
          <w:kern w:val="16"/>
          <w:sz w:val="28"/>
          <w:szCs w:val="28"/>
          <w:lang w:eastAsia="en-GB"/>
        </w:rPr>
        <w:t xml:space="preserve">Закону України "Про судоустрій і статус суддів" від </w:t>
      </w:r>
      <w:r w:rsidRPr="00BC532F">
        <w:rPr>
          <w:sz w:val="28"/>
          <w:szCs w:val="28"/>
        </w:rPr>
        <w:t>2 червня 2016 року</w:t>
      </w:r>
      <w:r w:rsidRPr="00BC532F">
        <w:rPr>
          <w:kern w:val="16"/>
          <w:sz w:val="28"/>
          <w:szCs w:val="28"/>
          <w:lang w:eastAsia="en-GB"/>
        </w:rPr>
        <w:t xml:space="preserve"> про те, що до проходження кваліфікаційного оцінювання суддя отримує суддівську винагороду, визначену відповідно до положень Закону України "Про </w:t>
      </w:r>
      <w:r w:rsidRPr="00BC532F">
        <w:rPr>
          <w:kern w:val="16"/>
          <w:sz w:val="28"/>
          <w:szCs w:val="28"/>
          <w:lang w:eastAsia="en-GB"/>
        </w:rPr>
        <w:lastRenderedPageBreak/>
        <w:t>судоустрій і статус суддів" (Відомості Верховної Ради України, 2010 р., №№ 41</w:t>
      </w:r>
      <w:r w:rsidRPr="00BC532F">
        <w:rPr>
          <w:sz w:val="28"/>
          <w:szCs w:val="28"/>
        </w:rPr>
        <w:sym w:font="Symbol" w:char="F02D"/>
      </w:r>
      <w:r w:rsidRPr="00BC532F">
        <w:rPr>
          <w:kern w:val="16"/>
          <w:sz w:val="28"/>
          <w:szCs w:val="28"/>
          <w:lang w:eastAsia="en-GB"/>
        </w:rPr>
        <w:t>45, ст. 529; 2015 р., №№ 18</w:t>
      </w:r>
      <w:r w:rsidRPr="00BC532F">
        <w:rPr>
          <w:sz w:val="28"/>
          <w:szCs w:val="28"/>
        </w:rPr>
        <w:sym w:font="Symbol" w:char="F02D"/>
      </w:r>
      <w:r w:rsidRPr="00BC532F">
        <w:rPr>
          <w:kern w:val="16"/>
          <w:sz w:val="28"/>
          <w:szCs w:val="28"/>
          <w:lang w:eastAsia="en-GB"/>
        </w:rPr>
        <w:t>20, ст. 132 із наступними змінами).</w:t>
      </w:r>
    </w:p>
    <w:p w:rsidR="004521C2" w:rsidRDefault="004521C2" w:rsidP="004521C2">
      <w:pPr>
        <w:ind w:firstLine="708"/>
        <w:jc w:val="both"/>
        <w:rPr>
          <w:bCs/>
          <w:sz w:val="28"/>
          <w:szCs w:val="28"/>
        </w:rPr>
      </w:pPr>
    </w:p>
    <w:p w:rsidR="004521C2" w:rsidRDefault="004521C2" w:rsidP="004521C2">
      <w:pPr>
        <w:ind w:firstLine="708"/>
        <w:jc w:val="both"/>
        <w:rPr>
          <w:sz w:val="28"/>
          <w:szCs w:val="28"/>
        </w:rPr>
      </w:pPr>
    </w:p>
    <w:p w:rsidR="004521C2" w:rsidRDefault="004521C2" w:rsidP="004521C2">
      <w:pPr>
        <w:ind w:firstLine="708"/>
        <w:jc w:val="both"/>
        <w:rPr>
          <w:sz w:val="28"/>
          <w:szCs w:val="28"/>
        </w:rPr>
      </w:pPr>
      <w:r>
        <w:rPr>
          <w:sz w:val="28"/>
          <w:szCs w:val="28"/>
        </w:rPr>
        <w:t xml:space="preserve">Зміст листа затверджено рішенням Загальних зборів суддів </w:t>
      </w:r>
      <w:proofErr w:type="spellStart"/>
      <w:r>
        <w:rPr>
          <w:sz w:val="28"/>
          <w:szCs w:val="28"/>
        </w:rPr>
        <w:t>Тернівського</w:t>
      </w:r>
      <w:proofErr w:type="spellEnd"/>
      <w:r>
        <w:rPr>
          <w:sz w:val="28"/>
          <w:szCs w:val="28"/>
        </w:rPr>
        <w:t xml:space="preserve"> районного суду </w:t>
      </w:r>
      <w:proofErr w:type="spellStart"/>
      <w:r>
        <w:rPr>
          <w:sz w:val="28"/>
          <w:szCs w:val="28"/>
        </w:rPr>
        <w:t>м.Кривого</w:t>
      </w:r>
      <w:proofErr w:type="spellEnd"/>
      <w:r>
        <w:rPr>
          <w:sz w:val="28"/>
          <w:szCs w:val="28"/>
        </w:rPr>
        <w:t xml:space="preserve"> Рогу  Дніпропетровської області, оформленим протоколом №1   від  18 січня 2018 року. </w:t>
      </w:r>
    </w:p>
    <w:p w:rsidR="004521C2" w:rsidRDefault="004521C2" w:rsidP="004521C2">
      <w:pPr>
        <w:ind w:firstLine="708"/>
        <w:jc w:val="both"/>
        <w:rPr>
          <w:sz w:val="28"/>
          <w:szCs w:val="28"/>
        </w:rPr>
      </w:pPr>
    </w:p>
    <w:p w:rsidR="004521C2" w:rsidRDefault="004521C2" w:rsidP="004521C2">
      <w:pPr>
        <w:jc w:val="both"/>
        <w:rPr>
          <w:sz w:val="28"/>
          <w:szCs w:val="28"/>
        </w:rPr>
      </w:pPr>
      <w:r>
        <w:rPr>
          <w:sz w:val="28"/>
          <w:szCs w:val="28"/>
        </w:rPr>
        <w:t>З повагою,</w:t>
      </w:r>
    </w:p>
    <w:p w:rsidR="004521C2" w:rsidRPr="00C933F6" w:rsidRDefault="004521C2" w:rsidP="004521C2">
      <w:pPr>
        <w:jc w:val="both"/>
        <w:rPr>
          <w:b/>
          <w:sz w:val="28"/>
          <w:szCs w:val="28"/>
        </w:rPr>
      </w:pPr>
      <w:r w:rsidRPr="00C933F6">
        <w:rPr>
          <w:b/>
          <w:sz w:val="28"/>
          <w:szCs w:val="28"/>
        </w:rPr>
        <w:t xml:space="preserve">голова </w:t>
      </w:r>
      <w:proofErr w:type="spellStart"/>
      <w:r w:rsidRPr="00C933F6">
        <w:rPr>
          <w:b/>
          <w:sz w:val="28"/>
          <w:szCs w:val="28"/>
        </w:rPr>
        <w:t>Терні</w:t>
      </w:r>
      <w:bookmarkStart w:id="2" w:name="_GoBack"/>
      <w:bookmarkEnd w:id="2"/>
      <w:r w:rsidRPr="00C933F6">
        <w:rPr>
          <w:b/>
          <w:sz w:val="28"/>
          <w:szCs w:val="28"/>
        </w:rPr>
        <w:t>вського</w:t>
      </w:r>
      <w:proofErr w:type="spellEnd"/>
      <w:r w:rsidRPr="00C933F6">
        <w:rPr>
          <w:b/>
          <w:sz w:val="28"/>
          <w:szCs w:val="28"/>
        </w:rPr>
        <w:t xml:space="preserve"> районного </w:t>
      </w:r>
    </w:p>
    <w:p w:rsidR="004521C2" w:rsidRPr="00C933F6" w:rsidRDefault="004521C2" w:rsidP="004521C2">
      <w:pPr>
        <w:jc w:val="both"/>
        <w:rPr>
          <w:b/>
          <w:sz w:val="28"/>
          <w:szCs w:val="28"/>
        </w:rPr>
      </w:pPr>
      <w:r w:rsidRPr="00C933F6">
        <w:rPr>
          <w:b/>
          <w:sz w:val="28"/>
          <w:szCs w:val="28"/>
        </w:rPr>
        <w:t xml:space="preserve">суду </w:t>
      </w:r>
      <w:proofErr w:type="spellStart"/>
      <w:r w:rsidRPr="00C933F6">
        <w:rPr>
          <w:b/>
          <w:sz w:val="28"/>
          <w:szCs w:val="28"/>
        </w:rPr>
        <w:t>м.Кривого</w:t>
      </w:r>
      <w:proofErr w:type="spellEnd"/>
      <w:r w:rsidRPr="00C933F6">
        <w:rPr>
          <w:b/>
          <w:sz w:val="28"/>
          <w:szCs w:val="28"/>
        </w:rPr>
        <w:t xml:space="preserve"> Рогу  </w:t>
      </w:r>
    </w:p>
    <w:p w:rsidR="00931EA9" w:rsidRDefault="004521C2" w:rsidP="004521C2">
      <w:pPr>
        <w:jc w:val="both"/>
        <w:rPr>
          <w:sz w:val="26"/>
          <w:szCs w:val="26"/>
        </w:rPr>
      </w:pPr>
      <w:r w:rsidRPr="00C933F6">
        <w:rPr>
          <w:b/>
          <w:sz w:val="28"/>
          <w:szCs w:val="28"/>
        </w:rPr>
        <w:t>Дніпропетровської області</w:t>
      </w:r>
      <w:r w:rsidRPr="00C933F6">
        <w:rPr>
          <w:b/>
          <w:sz w:val="28"/>
          <w:szCs w:val="28"/>
        </w:rPr>
        <w:tab/>
      </w:r>
      <w:r w:rsidRPr="00C933F6">
        <w:rPr>
          <w:b/>
          <w:sz w:val="28"/>
          <w:szCs w:val="28"/>
        </w:rPr>
        <w:tab/>
      </w:r>
      <w:r w:rsidRPr="00C933F6">
        <w:rPr>
          <w:b/>
          <w:sz w:val="28"/>
          <w:szCs w:val="28"/>
        </w:rPr>
        <w:tab/>
      </w:r>
      <w:r w:rsidRPr="00C933F6">
        <w:rPr>
          <w:b/>
          <w:sz w:val="28"/>
          <w:szCs w:val="28"/>
        </w:rPr>
        <w:tab/>
      </w:r>
      <w:r w:rsidRPr="00C933F6">
        <w:rPr>
          <w:b/>
          <w:sz w:val="28"/>
          <w:szCs w:val="28"/>
        </w:rPr>
        <w:tab/>
      </w:r>
      <w:r w:rsidRPr="00C933F6">
        <w:rPr>
          <w:b/>
          <w:sz w:val="28"/>
          <w:szCs w:val="28"/>
        </w:rPr>
        <w:tab/>
        <w:t>Ю.Ю.Демиденко</w:t>
      </w:r>
    </w:p>
    <w:p w:rsidR="0039127D" w:rsidRDefault="0039127D" w:rsidP="00931EA9">
      <w:pPr>
        <w:jc w:val="both"/>
        <w:rPr>
          <w:sz w:val="26"/>
          <w:szCs w:val="26"/>
        </w:rPr>
      </w:pPr>
    </w:p>
    <w:p w:rsidR="00931EA9" w:rsidRPr="00241006" w:rsidRDefault="004521C2" w:rsidP="00931EA9">
      <w:pPr>
        <w:jc w:val="both"/>
        <w:rPr>
          <w:sz w:val="28"/>
          <w:szCs w:val="28"/>
        </w:rPr>
      </w:pPr>
      <w:r>
        <w:rPr>
          <w:sz w:val="26"/>
          <w:szCs w:val="26"/>
        </w:rPr>
        <w:t xml:space="preserve"> </w:t>
      </w:r>
    </w:p>
    <w:p w:rsidR="00931EA9" w:rsidRPr="006712C6" w:rsidRDefault="00931EA9" w:rsidP="00931EA9">
      <w:pPr>
        <w:rPr>
          <w:sz w:val="28"/>
          <w:szCs w:val="28"/>
        </w:rPr>
      </w:pPr>
    </w:p>
    <w:p w:rsidR="00931EA9" w:rsidRPr="006712C6" w:rsidRDefault="00931EA9" w:rsidP="00931EA9">
      <w:pPr>
        <w:rPr>
          <w:sz w:val="28"/>
          <w:szCs w:val="28"/>
        </w:rPr>
      </w:pPr>
    </w:p>
    <w:p w:rsidR="00931EA9" w:rsidRPr="006712C6" w:rsidRDefault="00931EA9" w:rsidP="00931EA9">
      <w:pPr>
        <w:jc w:val="center"/>
        <w:rPr>
          <w:sz w:val="28"/>
          <w:szCs w:val="28"/>
        </w:rPr>
      </w:pPr>
    </w:p>
    <w:p w:rsidR="00931EA9" w:rsidRDefault="00931EA9" w:rsidP="00931EA9">
      <w:pPr>
        <w:jc w:val="center"/>
        <w:rPr>
          <w:b/>
          <w:sz w:val="28"/>
          <w:szCs w:val="28"/>
        </w:rPr>
      </w:pPr>
    </w:p>
    <w:p w:rsidR="00931EA9" w:rsidRDefault="00931EA9" w:rsidP="00931EA9">
      <w:pPr>
        <w:jc w:val="center"/>
        <w:rPr>
          <w:b/>
          <w:sz w:val="28"/>
          <w:szCs w:val="28"/>
        </w:rPr>
      </w:pPr>
    </w:p>
    <w:p w:rsidR="005A1A54" w:rsidRDefault="005A1A54"/>
    <w:sectPr w:rsidR="005A1A54" w:rsidSect="005A1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eterburg">
    <w:altName w:val="Courier Ne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1EA9"/>
    <w:rsid w:val="001248C5"/>
    <w:rsid w:val="00173F6D"/>
    <w:rsid w:val="001C0610"/>
    <w:rsid w:val="0039127D"/>
    <w:rsid w:val="004521C2"/>
    <w:rsid w:val="005A1A54"/>
    <w:rsid w:val="00931E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A9"/>
    <w:pPr>
      <w:widowControl w:val="0"/>
      <w:suppressAutoHyphens/>
      <w:spacing w:after="0" w:line="240" w:lineRule="auto"/>
    </w:pPr>
    <w:rPr>
      <w:rFonts w:ascii="Times New Roman" w:eastAsia="HG Mincho Light J" w:hAnsi="Times New Roman" w:cs="Times New Roman"/>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EA9"/>
    <w:rPr>
      <w:rFonts w:ascii="Tahoma" w:hAnsi="Tahoma" w:cs="Tahoma"/>
      <w:sz w:val="16"/>
      <w:szCs w:val="16"/>
    </w:rPr>
  </w:style>
  <w:style w:type="character" w:customStyle="1" w:styleId="a4">
    <w:name w:val="Текст выноски Знак"/>
    <w:basedOn w:val="a0"/>
    <w:link w:val="a3"/>
    <w:uiPriority w:val="99"/>
    <w:semiHidden/>
    <w:rsid w:val="00931EA9"/>
    <w:rPr>
      <w:rFonts w:ascii="Tahoma" w:eastAsia="HG Mincho Light J" w:hAnsi="Tahoma" w:cs="Tahoma"/>
      <w:color w:val="000000"/>
      <w:sz w:val="16"/>
      <w:szCs w:val="16"/>
      <w:lang w:val="uk-UA" w:eastAsia="ru-RU"/>
    </w:rPr>
  </w:style>
  <w:style w:type="character" w:customStyle="1" w:styleId="rvts0">
    <w:name w:val="rvts0"/>
    <w:basedOn w:val="a0"/>
    <w:rsid w:val="004521C2"/>
  </w:style>
  <w:style w:type="character" w:styleId="a5">
    <w:name w:val="Hyperlink"/>
    <w:basedOn w:val="a0"/>
    <w:uiPriority w:val="99"/>
    <w:semiHidden/>
    <w:unhideWhenUsed/>
    <w:rsid w:val="004521C2"/>
    <w:rPr>
      <w:color w:val="0000FF"/>
      <w:u w:val="single"/>
    </w:rPr>
  </w:style>
  <w:style w:type="paragraph" w:customStyle="1" w:styleId="rvps2">
    <w:name w:val="rvps2"/>
    <w:basedOn w:val="a"/>
    <w:rsid w:val="004521C2"/>
    <w:pPr>
      <w:widowControl/>
      <w:suppressAutoHyphens w:val="0"/>
      <w:spacing w:before="100" w:beforeAutospacing="1" w:after="100" w:afterAutospacing="1"/>
    </w:pPr>
    <w:rPr>
      <w:rFonts w:eastAsia="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A9"/>
    <w:pPr>
      <w:widowControl w:val="0"/>
      <w:suppressAutoHyphens/>
      <w:spacing w:after="0" w:line="240" w:lineRule="auto"/>
    </w:pPr>
    <w:rPr>
      <w:rFonts w:ascii="Times New Roman" w:eastAsia="HG Mincho Light J" w:hAnsi="Times New Roman" w:cs="Times New Roman"/>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EA9"/>
    <w:rPr>
      <w:rFonts w:ascii="Tahoma" w:hAnsi="Tahoma" w:cs="Tahoma"/>
      <w:sz w:val="16"/>
      <w:szCs w:val="16"/>
    </w:rPr>
  </w:style>
  <w:style w:type="character" w:customStyle="1" w:styleId="a4">
    <w:name w:val="Текст выноски Знак"/>
    <w:basedOn w:val="a0"/>
    <w:link w:val="a3"/>
    <w:uiPriority w:val="99"/>
    <w:semiHidden/>
    <w:rsid w:val="00931EA9"/>
    <w:rPr>
      <w:rFonts w:ascii="Tahoma" w:eastAsia="HG Mincho Light J" w:hAnsi="Tahoma" w:cs="Tahoma"/>
      <w:color w:val="000000"/>
      <w:sz w:val="16"/>
      <w:szCs w:val="16"/>
      <w:lang w:val="uk-UA" w:eastAsia="ru-RU"/>
    </w:rPr>
  </w:style>
  <w:style w:type="character" w:customStyle="1" w:styleId="rvts0">
    <w:name w:val="rvts0"/>
    <w:basedOn w:val="a0"/>
    <w:rsid w:val="004521C2"/>
  </w:style>
  <w:style w:type="character" w:styleId="a5">
    <w:name w:val="Hyperlink"/>
    <w:basedOn w:val="a0"/>
    <w:uiPriority w:val="99"/>
    <w:semiHidden/>
    <w:unhideWhenUsed/>
    <w:rsid w:val="004521C2"/>
    <w:rPr>
      <w:color w:val="0000FF"/>
      <w:u w:val="single"/>
    </w:rPr>
  </w:style>
  <w:style w:type="paragraph" w:customStyle="1" w:styleId="rvps2">
    <w:name w:val="rvps2"/>
    <w:basedOn w:val="a"/>
    <w:rsid w:val="004521C2"/>
    <w:pPr>
      <w:widowControl/>
      <w:suppressAutoHyphens w:val="0"/>
      <w:spacing w:before="100" w:beforeAutospacing="1" w:after="100" w:afterAutospacing="1"/>
    </w:pPr>
    <w:rPr>
      <w:rFonts w:eastAsia="Times New Roman"/>
      <w:color w:val="auto"/>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an_5829/ed_2016_10_05/pravo1/T102453.html?pravo=1" TargetMode="External"/><Relationship Id="rId5" Type="http://schemas.openxmlformats.org/officeDocument/2006/relationships/hyperlink" Target="http://search.ligazakon.ua/l_doc2.nsf/link1/an_5829/ed_2016_10_05/pravo1/T102453.html?pravo=1"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5698</Words>
  <Characters>3248</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Flame</dc:creator>
  <cp:lastModifiedBy>Суд2</cp:lastModifiedBy>
  <cp:revision>3</cp:revision>
  <cp:lastPrinted>2018-01-22T09:57:00Z</cp:lastPrinted>
  <dcterms:created xsi:type="dcterms:W3CDTF">2018-01-22T07:08:00Z</dcterms:created>
  <dcterms:modified xsi:type="dcterms:W3CDTF">2018-01-22T10:36:00Z</dcterms:modified>
</cp:coreProperties>
</file>